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4A39" w:rsidRPr="00C06317" w:rsidRDefault="0068438F" w:rsidP="00C06317">
      <w:pPr>
        <w:spacing w:after="0" w:line="240" w:lineRule="auto"/>
        <w:ind w:firstLine="708"/>
        <w:rPr>
          <w:rFonts w:ascii="Times New Roman" w:hAnsi="Times New Roman" w:cs="Times New Roman"/>
          <w:b/>
          <w:sz w:val="24"/>
          <w:szCs w:val="24"/>
          <w:lang w:val="kk-KZ"/>
        </w:rPr>
      </w:pPr>
      <w:r w:rsidRPr="00C06317">
        <w:rPr>
          <w:rFonts w:ascii="Times New Roman" w:hAnsi="Times New Roman" w:cs="Times New Roman"/>
          <w:b/>
          <w:sz w:val="24"/>
          <w:szCs w:val="24"/>
          <w:lang w:val="kk-KZ"/>
        </w:rPr>
        <w:t>Лекция №</w:t>
      </w:r>
      <w:r w:rsidR="00DA2CCE">
        <w:rPr>
          <w:rFonts w:ascii="Times New Roman" w:hAnsi="Times New Roman" w:cs="Times New Roman"/>
          <w:b/>
          <w:sz w:val="24"/>
          <w:szCs w:val="24"/>
          <w:lang w:val="kk-KZ"/>
        </w:rPr>
        <w:t>3</w:t>
      </w:r>
      <w:r w:rsidRPr="00C06317">
        <w:rPr>
          <w:rFonts w:ascii="Times New Roman" w:hAnsi="Times New Roman" w:cs="Times New Roman"/>
          <w:b/>
          <w:sz w:val="24"/>
          <w:szCs w:val="24"/>
          <w:lang w:val="kk-KZ"/>
        </w:rPr>
        <w:t xml:space="preserve"> (продолжение)</w:t>
      </w:r>
    </w:p>
    <w:p w:rsidR="00C06317" w:rsidRDefault="00C06317" w:rsidP="00C06317">
      <w:pPr>
        <w:spacing w:after="0" w:line="240" w:lineRule="auto"/>
        <w:ind w:firstLine="708"/>
        <w:jc w:val="both"/>
        <w:rPr>
          <w:rFonts w:ascii="Times New Roman" w:hAnsi="Times New Roman" w:cs="Times New Roman"/>
          <w:b/>
          <w:sz w:val="24"/>
          <w:szCs w:val="24"/>
          <w:lang w:val="kk-KZ"/>
        </w:rPr>
      </w:pPr>
    </w:p>
    <w:p w:rsidR="0068438F" w:rsidRPr="00C06317" w:rsidRDefault="00DA2CCE" w:rsidP="00C06317">
      <w:pPr>
        <w:spacing w:after="0" w:line="240" w:lineRule="auto"/>
        <w:ind w:firstLine="708"/>
        <w:jc w:val="both"/>
        <w:rPr>
          <w:rFonts w:ascii="Times New Roman" w:hAnsi="Times New Roman" w:cs="Times New Roman"/>
          <w:sz w:val="24"/>
          <w:szCs w:val="24"/>
          <w:lang w:val="kk-KZ"/>
        </w:rPr>
      </w:pPr>
      <w:r>
        <w:rPr>
          <w:rFonts w:ascii="Times New Roman" w:hAnsi="Times New Roman" w:cs="Times New Roman"/>
          <w:sz w:val="24"/>
          <w:szCs w:val="24"/>
          <w:lang w:val="kk-KZ"/>
        </w:rPr>
        <w:t>3</w:t>
      </w:r>
      <w:r w:rsidR="00C06317" w:rsidRPr="00C06317">
        <w:rPr>
          <w:rFonts w:ascii="Times New Roman" w:hAnsi="Times New Roman" w:cs="Times New Roman"/>
          <w:sz w:val="24"/>
          <w:szCs w:val="24"/>
          <w:lang w:val="kk-KZ"/>
        </w:rPr>
        <w:t xml:space="preserve">.5 </w:t>
      </w:r>
      <w:r w:rsidR="00C06317" w:rsidRPr="00C06317">
        <w:rPr>
          <w:rFonts w:ascii="Times New Roman" w:hAnsi="Times New Roman" w:cs="Times New Roman"/>
          <w:sz w:val="24"/>
          <w:szCs w:val="24"/>
        </w:rPr>
        <w:t xml:space="preserve">Применения зол и </w:t>
      </w:r>
      <w:proofErr w:type="spellStart"/>
      <w:r w:rsidR="00C06317" w:rsidRPr="00C06317">
        <w:rPr>
          <w:rFonts w:ascii="Times New Roman" w:hAnsi="Times New Roman" w:cs="Times New Roman"/>
          <w:sz w:val="24"/>
          <w:szCs w:val="24"/>
        </w:rPr>
        <w:t>золошлаковых</w:t>
      </w:r>
      <w:proofErr w:type="spellEnd"/>
      <w:r w:rsidR="00C06317" w:rsidRPr="00C06317">
        <w:rPr>
          <w:rFonts w:ascii="Times New Roman" w:hAnsi="Times New Roman" w:cs="Times New Roman"/>
          <w:sz w:val="24"/>
          <w:szCs w:val="24"/>
        </w:rPr>
        <w:t xml:space="preserve"> смесей в дорожном строительстве</w:t>
      </w:r>
    </w:p>
    <w:p w:rsidR="0068438F" w:rsidRPr="00C06317" w:rsidRDefault="0068438F" w:rsidP="0068438F">
      <w:pPr>
        <w:spacing w:after="0" w:line="240" w:lineRule="auto"/>
        <w:jc w:val="both"/>
        <w:rPr>
          <w:rFonts w:ascii="Times New Roman" w:hAnsi="Times New Roman" w:cs="Times New Roman"/>
          <w:sz w:val="24"/>
          <w:szCs w:val="24"/>
          <w:lang w:val="kk-KZ"/>
        </w:rPr>
      </w:pPr>
    </w:p>
    <w:p w:rsidR="0068438F" w:rsidRPr="00C06317" w:rsidRDefault="0068438F" w:rsidP="0068438F">
      <w:pPr>
        <w:spacing w:after="0" w:line="240" w:lineRule="auto"/>
        <w:ind w:firstLine="708"/>
        <w:jc w:val="both"/>
        <w:rPr>
          <w:rFonts w:ascii="Times New Roman" w:hAnsi="Times New Roman" w:cs="Times New Roman"/>
          <w:sz w:val="24"/>
          <w:szCs w:val="24"/>
          <w:lang w:val="kk-KZ"/>
        </w:rPr>
      </w:pPr>
      <w:r w:rsidRPr="00C06317">
        <w:rPr>
          <w:rFonts w:ascii="Times New Roman" w:hAnsi="Times New Roman" w:cs="Times New Roman"/>
          <w:sz w:val="24"/>
          <w:szCs w:val="24"/>
        </w:rPr>
        <w:t xml:space="preserve">Ниже приведены следующие области их применения: </w:t>
      </w:r>
    </w:p>
    <w:p w:rsidR="0068438F" w:rsidRPr="00C06317" w:rsidRDefault="0068438F" w:rsidP="0068438F">
      <w:pPr>
        <w:spacing w:after="0" w:line="240" w:lineRule="auto"/>
        <w:ind w:firstLine="708"/>
        <w:jc w:val="both"/>
        <w:rPr>
          <w:rFonts w:ascii="Times New Roman" w:hAnsi="Times New Roman" w:cs="Times New Roman"/>
          <w:sz w:val="24"/>
          <w:szCs w:val="24"/>
          <w:lang w:val="kk-KZ"/>
        </w:rPr>
      </w:pPr>
      <w:r w:rsidRPr="00C06317">
        <w:rPr>
          <w:rFonts w:ascii="Times New Roman" w:hAnsi="Times New Roman" w:cs="Times New Roman"/>
          <w:sz w:val="24"/>
          <w:szCs w:val="24"/>
        </w:rPr>
        <w:t xml:space="preserve">Зола сухого отбора </w:t>
      </w:r>
    </w:p>
    <w:p w:rsidR="0068438F" w:rsidRPr="00C06317" w:rsidRDefault="0068438F" w:rsidP="0068438F">
      <w:pPr>
        <w:pStyle w:val="a6"/>
        <w:numPr>
          <w:ilvl w:val="0"/>
          <w:numId w:val="1"/>
        </w:numPr>
        <w:spacing w:after="0" w:line="240" w:lineRule="auto"/>
        <w:jc w:val="both"/>
        <w:rPr>
          <w:rFonts w:ascii="Times New Roman" w:hAnsi="Times New Roman" w:cs="Times New Roman"/>
          <w:sz w:val="24"/>
          <w:szCs w:val="24"/>
          <w:lang w:val="kk-KZ"/>
        </w:rPr>
      </w:pPr>
      <w:r w:rsidRPr="00C06317">
        <w:rPr>
          <w:rFonts w:ascii="Times New Roman" w:hAnsi="Times New Roman" w:cs="Times New Roman"/>
          <w:sz w:val="24"/>
          <w:szCs w:val="24"/>
        </w:rPr>
        <w:t xml:space="preserve">медленнотвердеющее самостоятельное вяжущее для устройства оснований дорожных одежд из укрепленных грунтов и каменных материалов; </w:t>
      </w:r>
    </w:p>
    <w:p w:rsidR="0068438F" w:rsidRPr="00C06317" w:rsidRDefault="0068438F" w:rsidP="0068438F">
      <w:pPr>
        <w:pStyle w:val="a6"/>
        <w:numPr>
          <w:ilvl w:val="0"/>
          <w:numId w:val="1"/>
        </w:numPr>
        <w:spacing w:after="0" w:line="240" w:lineRule="auto"/>
        <w:jc w:val="both"/>
        <w:rPr>
          <w:rFonts w:ascii="Times New Roman" w:hAnsi="Times New Roman" w:cs="Times New Roman"/>
          <w:sz w:val="24"/>
          <w:szCs w:val="24"/>
          <w:lang w:val="kk-KZ"/>
        </w:rPr>
      </w:pPr>
      <w:r w:rsidRPr="00C06317">
        <w:rPr>
          <w:rFonts w:ascii="Times New Roman" w:hAnsi="Times New Roman" w:cs="Times New Roman"/>
          <w:sz w:val="24"/>
          <w:szCs w:val="24"/>
        </w:rPr>
        <w:t xml:space="preserve">активная гидравлическая добавка в сочетании с неорганическими вяжущими (цементом или известью) для устройства оснований; </w:t>
      </w:r>
    </w:p>
    <w:p w:rsidR="0068438F" w:rsidRPr="00C06317" w:rsidRDefault="0068438F" w:rsidP="0068438F">
      <w:pPr>
        <w:pStyle w:val="a6"/>
        <w:numPr>
          <w:ilvl w:val="0"/>
          <w:numId w:val="1"/>
        </w:numPr>
        <w:spacing w:after="0" w:line="240" w:lineRule="auto"/>
        <w:jc w:val="both"/>
        <w:rPr>
          <w:rFonts w:ascii="Times New Roman" w:hAnsi="Times New Roman" w:cs="Times New Roman"/>
          <w:sz w:val="24"/>
          <w:szCs w:val="24"/>
          <w:lang w:val="kk-KZ"/>
        </w:rPr>
      </w:pPr>
      <w:r w:rsidRPr="00C06317">
        <w:rPr>
          <w:rFonts w:ascii="Times New Roman" w:hAnsi="Times New Roman" w:cs="Times New Roman"/>
          <w:sz w:val="24"/>
          <w:szCs w:val="24"/>
        </w:rPr>
        <w:t xml:space="preserve">активная гидравлическая добавка в сочетании с битумными или полимерно- битумными вяжущими; </w:t>
      </w:r>
    </w:p>
    <w:p w:rsidR="0068438F" w:rsidRPr="00C06317" w:rsidRDefault="0068438F" w:rsidP="0068438F">
      <w:pPr>
        <w:pStyle w:val="a6"/>
        <w:numPr>
          <w:ilvl w:val="0"/>
          <w:numId w:val="1"/>
        </w:numPr>
        <w:spacing w:after="0" w:line="240" w:lineRule="auto"/>
        <w:jc w:val="both"/>
        <w:rPr>
          <w:rFonts w:ascii="Times New Roman" w:hAnsi="Times New Roman" w:cs="Times New Roman"/>
          <w:sz w:val="24"/>
          <w:szCs w:val="24"/>
          <w:lang w:val="kk-KZ"/>
        </w:rPr>
      </w:pPr>
      <w:r w:rsidRPr="00C06317">
        <w:rPr>
          <w:rFonts w:ascii="Times New Roman" w:hAnsi="Times New Roman" w:cs="Times New Roman"/>
          <w:sz w:val="24"/>
          <w:szCs w:val="24"/>
        </w:rPr>
        <w:t xml:space="preserve">составная часть минерального порошка или для его замены при приготовлении асфальтобетонной смеси; </w:t>
      </w:r>
    </w:p>
    <w:p w:rsidR="00AC1494" w:rsidRPr="00C06317" w:rsidRDefault="0068438F" w:rsidP="0068438F">
      <w:pPr>
        <w:pStyle w:val="a6"/>
        <w:numPr>
          <w:ilvl w:val="0"/>
          <w:numId w:val="1"/>
        </w:numPr>
        <w:spacing w:after="0" w:line="240" w:lineRule="auto"/>
        <w:jc w:val="both"/>
        <w:rPr>
          <w:rFonts w:ascii="Times New Roman" w:hAnsi="Times New Roman" w:cs="Times New Roman"/>
          <w:sz w:val="24"/>
          <w:szCs w:val="24"/>
          <w:lang w:val="kk-KZ"/>
        </w:rPr>
      </w:pPr>
      <w:r w:rsidRPr="00C06317">
        <w:rPr>
          <w:rFonts w:ascii="Times New Roman" w:hAnsi="Times New Roman" w:cs="Times New Roman"/>
          <w:sz w:val="24"/>
          <w:szCs w:val="24"/>
        </w:rPr>
        <w:t xml:space="preserve">добавка взамен части цемента и заполнителя при приготовлении тяжелого бетона и раствора; </w:t>
      </w:r>
    </w:p>
    <w:p w:rsidR="00AC1494" w:rsidRPr="00C06317" w:rsidRDefault="0068438F" w:rsidP="0068438F">
      <w:pPr>
        <w:pStyle w:val="a6"/>
        <w:numPr>
          <w:ilvl w:val="0"/>
          <w:numId w:val="1"/>
        </w:numPr>
        <w:spacing w:after="0" w:line="240" w:lineRule="auto"/>
        <w:jc w:val="both"/>
        <w:rPr>
          <w:rFonts w:ascii="Times New Roman" w:hAnsi="Times New Roman" w:cs="Times New Roman"/>
          <w:sz w:val="24"/>
          <w:szCs w:val="24"/>
          <w:lang w:val="kk-KZ"/>
        </w:rPr>
      </w:pPr>
      <w:r w:rsidRPr="00C06317">
        <w:rPr>
          <w:rFonts w:ascii="Times New Roman" w:hAnsi="Times New Roman" w:cs="Times New Roman"/>
          <w:sz w:val="24"/>
          <w:szCs w:val="24"/>
        </w:rPr>
        <w:t xml:space="preserve">отвальные </w:t>
      </w:r>
      <w:proofErr w:type="spellStart"/>
      <w:r w:rsidRPr="00C06317">
        <w:rPr>
          <w:rFonts w:ascii="Times New Roman" w:hAnsi="Times New Roman" w:cs="Times New Roman"/>
          <w:sz w:val="24"/>
          <w:szCs w:val="24"/>
        </w:rPr>
        <w:t>золошлаковые</w:t>
      </w:r>
      <w:proofErr w:type="spellEnd"/>
      <w:r w:rsidRPr="00C06317">
        <w:rPr>
          <w:rFonts w:ascii="Times New Roman" w:hAnsi="Times New Roman" w:cs="Times New Roman"/>
          <w:sz w:val="24"/>
          <w:szCs w:val="24"/>
        </w:rPr>
        <w:t xml:space="preserve"> смеси </w:t>
      </w:r>
      <w:proofErr w:type="spellStart"/>
      <w:r w:rsidRPr="00C06317">
        <w:rPr>
          <w:rFonts w:ascii="Times New Roman" w:hAnsi="Times New Roman" w:cs="Times New Roman"/>
          <w:sz w:val="24"/>
          <w:szCs w:val="24"/>
        </w:rPr>
        <w:t>гидроудаления</w:t>
      </w:r>
      <w:proofErr w:type="spellEnd"/>
      <w:r w:rsidRPr="00C06317">
        <w:rPr>
          <w:rFonts w:ascii="Times New Roman" w:hAnsi="Times New Roman" w:cs="Times New Roman"/>
          <w:sz w:val="24"/>
          <w:szCs w:val="24"/>
        </w:rPr>
        <w:t xml:space="preserve">; </w:t>
      </w:r>
    </w:p>
    <w:p w:rsidR="00AC1494" w:rsidRPr="00C06317" w:rsidRDefault="0068438F" w:rsidP="0068438F">
      <w:pPr>
        <w:pStyle w:val="a6"/>
        <w:numPr>
          <w:ilvl w:val="0"/>
          <w:numId w:val="1"/>
        </w:numPr>
        <w:spacing w:after="0" w:line="240" w:lineRule="auto"/>
        <w:jc w:val="both"/>
        <w:rPr>
          <w:rFonts w:ascii="Times New Roman" w:hAnsi="Times New Roman" w:cs="Times New Roman"/>
          <w:sz w:val="24"/>
          <w:szCs w:val="24"/>
          <w:lang w:val="kk-KZ"/>
        </w:rPr>
      </w:pPr>
      <w:r w:rsidRPr="00C06317">
        <w:rPr>
          <w:rFonts w:ascii="Times New Roman" w:hAnsi="Times New Roman" w:cs="Times New Roman"/>
          <w:sz w:val="24"/>
          <w:szCs w:val="24"/>
        </w:rPr>
        <w:t xml:space="preserve">техногенный грунт для сооружения дорожных насыпей; </w:t>
      </w:r>
    </w:p>
    <w:p w:rsidR="00AC1494" w:rsidRPr="00C06317" w:rsidRDefault="0068438F" w:rsidP="0068438F">
      <w:pPr>
        <w:pStyle w:val="a6"/>
        <w:numPr>
          <w:ilvl w:val="0"/>
          <w:numId w:val="1"/>
        </w:numPr>
        <w:spacing w:after="0" w:line="240" w:lineRule="auto"/>
        <w:jc w:val="both"/>
        <w:rPr>
          <w:rFonts w:ascii="Times New Roman" w:hAnsi="Times New Roman" w:cs="Times New Roman"/>
          <w:sz w:val="24"/>
          <w:szCs w:val="24"/>
          <w:lang w:val="kk-KZ"/>
        </w:rPr>
      </w:pPr>
      <w:r w:rsidRPr="00C06317">
        <w:rPr>
          <w:rFonts w:ascii="Times New Roman" w:hAnsi="Times New Roman" w:cs="Times New Roman"/>
          <w:sz w:val="24"/>
          <w:szCs w:val="24"/>
        </w:rPr>
        <w:t xml:space="preserve">материал, укрепленный цементом или другими вяжущими, для устройства оснований и дополнительных слоев дорожных одежд; </w:t>
      </w:r>
    </w:p>
    <w:p w:rsidR="00AC1494" w:rsidRPr="00C06317" w:rsidRDefault="0068438F" w:rsidP="0068438F">
      <w:pPr>
        <w:pStyle w:val="a6"/>
        <w:numPr>
          <w:ilvl w:val="0"/>
          <w:numId w:val="1"/>
        </w:numPr>
        <w:spacing w:after="0" w:line="240" w:lineRule="auto"/>
        <w:jc w:val="both"/>
        <w:rPr>
          <w:rFonts w:ascii="Times New Roman" w:hAnsi="Times New Roman" w:cs="Times New Roman"/>
          <w:sz w:val="24"/>
          <w:szCs w:val="24"/>
          <w:lang w:val="kk-KZ"/>
        </w:rPr>
      </w:pPr>
      <w:r w:rsidRPr="00C06317">
        <w:rPr>
          <w:rFonts w:ascii="Times New Roman" w:hAnsi="Times New Roman" w:cs="Times New Roman"/>
          <w:sz w:val="24"/>
          <w:szCs w:val="24"/>
        </w:rPr>
        <w:t xml:space="preserve">малоактивная гидравлическая добавка к извести при приготовлении </w:t>
      </w:r>
      <w:proofErr w:type="spellStart"/>
      <w:r w:rsidRPr="00C06317">
        <w:rPr>
          <w:rFonts w:ascii="Times New Roman" w:hAnsi="Times New Roman" w:cs="Times New Roman"/>
          <w:sz w:val="24"/>
          <w:szCs w:val="24"/>
        </w:rPr>
        <w:t>золоизвестковых</w:t>
      </w:r>
      <w:proofErr w:type="spellEnd"/>
      <w:r w:rsidRPr="00C06317">
        <w:rPr>
          <w:rFonts w:ascii="Times New Roman" w:hAnsi="Times New Roman" w:cs="Times New Roman"/>
          <w:sz w:val="24"/>
          <w:szCs w:val="24"/>
        </w:rPr>
        <w:t xml:space="preserve"> вяжущих для укрепления грунтов и каменных материалов; </w:t>
      </w:r>
    </w:p>
    <w:p w:rsidR="00AC1494" w:rsidRPr="00C06317" w:rsidRDefault="0068438F" w:rsidP="0068438F">
      <w:pPr>
        <w:pStyle w:val="a6"/>
        <w:numPr>
          <w:ilvl w:val="0"/>
          <w:numId w:val="1"/>
        </w:numPr>
        <w:spacing w:after="0" w:line="240" w:lineRule="auto"/>
        <w:jc w:val="both"/>
        <w:rPr>
          <w:rFonts w:ascii="Times New Roman" w:hAnsi="Times New Roman" w:cs="Times New Roman"/>
          <w:sz w:val="24"/>
          <w:szCs w:val="24"/>
          <w:lang w:val="kk-KZ"/>
        </w:rPr>
      </w:pPr>
      <w:r w:rsidRPr="00C06317">
        <w:rPr>
          <w:rFonts w:ascii="Times New Roman" w:hAnsi="Times New Roman" w:cs="Times New Roman"/>
          <w:sz w:val="24"/>
          <w:szCs w:val="24"/>
        </w:rPr>
        <w:t xml:space="preserve">взамен минерального порошка и частично песка при приготовлении асфальтобетона; </w:t>
      </w:r>
    </w:p>
    <w:p w:rsidR="00AC1494" w:rsidRPr="00C06317" w:rsidRDefault="0068438F" w:rsidP="0068438F">
      <w:pPr>
        <w:pStyle w:val="a6"/>
        <w:numPr>
          <w:ilvl w:val="0"/>
          <w:numId w:val="1"/>
        </w:numPr>
        <w:spacing w:after="0" w:line="240" w:lineRule="auto"/>
        <w:jc w:val="both"/>
        <w:rPr>
          <w:rFonts w:ascii="Times New Roman" w:hAnsi="Times New Roman" w:cs="Times New Roman"/>
          <w:sz w:val="24"/>
          <w:szCs w:val="24"/>
          <w:lang w:val="kk-KZ"/>
        </w:rPr>
      </w:pPr>
      <w:r w:rsidRPr="00C06317">
        <w:rPr>
          <w:rFonts w:ascii="Times New Roman" w:hAnsi="Times New Roman" w:cs="Times New Roman"/>
          <w:sz w:val="24"/>
          <w:szCs w:val="24"/>
        </w:rPr>
        <w:t xml:space="preserve">заполнитель при приготовлении тяжелого песчаного бетона. При применении зол и золошлаковых смесей достигается следующая экономия цемента: </w:t>
      </w:r>
    </w:p>
    <w:p w:rsidR="00AC1494" w:rsidRPr="00C06317" w:rsidRDefault="0068438F" w:rsidP="0068438F">
      <w:pPr>
        <w:pStyle w:val="a6"/>
        <w:numPr>
          <w:ilvl w:val="0"/>
          <w:numId w:val="1"/>
        </w:numPr>
        <w:spacing w:after="0" w:line="240" w:lineRule="auto"/>
        <w:jc w:val="both"/>
        <w:rPr>
          <w:rFonts w:ascii="Times New Roman" w:hAnsi="Times New Roman" w:cs="Times New Roman"/>
          <w:sz w:val="24"/>
          <w:szCs w:val="24"/>
          <w:lang w:val="kk-KZ"/>
        </w:rPr>
      </w:pPr>
      <w:r w:rsidRPr="00C06317">
        <w:rPr>
          <w:rFonts w:ascii="Times New Roman" w:hAnsi="Times New Roman" w:cs="Times New Roman"/>
          <w:sz w:val="24"/>
          <w:szCs w:val="24"/>
        </w:rPr>
        <w:t xml:space="preserve">при использовании активных зол уноса сухого отбора в качестве самостоятельного медленно твердеющего вяжущего - 100%; </w:t>
      </w:r>
    </w:p>
    <w:p w:rsidR="00AC1494" w:rsidRPr="00C06317" w:rsidRDefault="0068438F" w:rsidP="0068438F">
      <w:pPr>
        <w:pStyle w:val="a6"/>
        <w:numPr>
          <w:ilvl w:val="0"/>
          <w:numId w:val="1"/>
        </w:numPr>
        <w:spacing w:after="0" w:line="240" w:lineRule="auto"/>
        <w:jc w:val="both"/>
        <w:rPr>
          <w:rFonts w:ascii="Times New Roman" w:hAnsi="Times New Roman" w:cs="Times New Roman"/>
          <w:sz w:val="24"/>
          <w:szCs w:val="24"/>
          <w:lang w:val="kk-KZ"/>
        </w:rPr>
      </w:pPr>
      <w:r w:rsidRPr="00C06317">
        <w:rPr>
          <w:rFonts w:ascii="Times New Roman" w:hAnsi="Times New Roman" w:cs="Times New Roman"/>
          <w:sz w:val="24"/>
          <w:szCs w:val="24"/>
        </w:rPr>
        <w:t xml:space="preserve">при использовании малоактивных зол уноса сухого отбора в качестве добавок к цементу - до 50%; </w:t>
      </w:r>
    </w:p>
    <w:p w:rsidR="0068438F" w:rsidRPr="00C06317" w:rsidRDefault="0068438F" w:rsidP="0068438F">
      <w:pPr>
        <w:pStyle w:val="a6"/>
        <w:numPr>
          <w:ilvl w:val="0"/>
          <w:numId w:val="1"/>
        </w:numPr>
        <w:spacing w:after="0" w:line="240" w:lineRule="auto"/>
        <w:jc w:val="both"/>
        <w:rPr>
          <w:rFonts w:ascii="Times New Roman" w:hAnsi="Times New Roman" w:cs="Times New Roman"/>
          <w:sz w:val="24"/>
          <w:szCs w:val="24"/>
          <w:lang w:val="kk-KZ"/>
        </w:rPr>
      </w:pPr>
      <w:r w:rsidRPr="00C06317">
        <w:rPr>
          <w:rFonts w:ascii="Times New Roman" w:hAnsi="Times New Roman" w:cs="Times New Roman"/>
          <w:sz w:val="24"/>
          <w:szCs w:val="24"/>
        </w:rPr>
        <w:t xml:space="preserve">при укреплении цементом </w:t>
      </w:r>
      <w:proofErr w:type="spellStart"/>
      <w:r w:rsidRPr="00C06317">
        <w:rPr>
          <w:rFonts w:ascii="Times New Roman" w:hAnsi="Times New Roman" w:cs="Times New Roman"/>
          <w:sz w:val="24"/>
          <w:szCs w:val="24"/>
        </w:rPr>
        <w:t>золошлаковых</w:t>
      </w:r>
      <w:proofErr w:type="spellEnd"/>
      <w:r w:rsidRPr="00C06317">
        <w:rPr>
          <w:rFonts w:ascii="Times New Roman" w:hAnsi="Times New Roman" w:cs="Times New Roman"/>
          <w:sz w:val="24"/>
          <w:szCs w:val="24"/>
        </w:rPr>
        <w:t xml:space="preserve"> смесей </w:t>
      </w:r>
      <w:proofErr w:type="spellStart"/>
      <w:r w:rsidRPr="00C06317">
        <w:rPr>
          <w:rFonts w:ascii="Times New Roman" w:hAnsi="Times New Roman" w:cs="Times New Roman"/>
          <w:sz w:val="24"/>
          <w:szCs w:val="24"/>
        </w:rPr>
        <w:t>гидроудаления</w:t>
      </w:r>
      <w:proofErr w:type="spellEnd"/>
      <w:r w:rsidRPr="00C06317">
        <w:rPr>
          <w:rFonts w:ascii="Times New Roman" w:hAnsi="Times New Roman" w:cs="Times New Roman"/>
          <w:sz w:val="24"/>
          <w:szCs w:val="24"/>
        </w:rPr>
        <w:t xml:space="preserve"> (вместо естественных песчаных грунтов или в качестве добавок к ним) - 20-30%.</w:t>
      </w:r>
    </w:p>
    <w:p w:rsidR="0068438F" w:rsidRPr="00C06317" w:rsidRDefault="0068438F" w:rsidP="0068438F">
      <w:pPr>
        <w:spacing w:after="0" w:line="240" w:lineRule="auto"/>
        <w:ind w:firstLine="708"/>
        <w:jc w:val="both"/>
        <w:rPr>
          <w:rFonts w:ascii="Times New Roman" w:hAnsi="Times New Roman" w:cs="Times New Roman"/>
          <w:sz w:val="24"/>
          <w:szCs w:val="24"/>
          <w:lang w:val="kk-KZ"/>
        </w:rPr>
      </w:pPr>
    </w:p>
    <w:p w:rsidR="0068438F" w:rsidRPr="00C06317" w:rsidRDefault="00DA2CCE" w:rsidP="00AC1494">
      <w:pPr>
        <w:keepNext/>
        <w:spacing w:after="0" w:line="240" w:lineRule="auto"/>
        <w:ind w:firstLine="709"/>
        <w:outlineLvl w:val="2"/>
        <w:rPr>
          <w:rFonts w:ascii="Times New Roman" w:eastAsia="Times New Roman" w:hAnsi="Times New Roman" w:cs="Times New Roman"/>
          <w:bCs/>
          <w:color w:val="000000"/>
          <w:sz w:val="24"/>
          <w:szCs w:val="24"/>
          <w:lang w:eastAsia="ru-RU"/>
        </w:rPr>
      </w:pPr>
      <w:bookmarkStart w:id="0" w:name="i493363"/>
      <w:r>
        <w:rPr>
          <w:rFonts w:ascii="Times New Roman" w:eastAsia="Times New Roman" w:hAnsi="Times New Roman" w:cs="Times New Roman"/>
          <w:bCs/>
          <w:color w:val="000000"/>
          <w:sz w:val="24"/>
          <w:szCs w:val="24"/>
          <w:lang w:val="kk-KZ" w:eastAsia="ru-RU"/>
        </w:rPr>
        <w:t>3</w:t>
      </w:r>
      <w:r w:rsidR="00AC1494" w:rsidRPr="00C06317">
        <w:rPr>
          <w:rFonts w:ascii="Times New Roman" w:eastAsia="Times New Roman" w:hAnsi="Times New Roman" w:cs="Times New Roman"/>
          <w:bCs/>
          <w:color w:val="000000"/>
          <w:sz w:val="24"/>
          <w:szCs w:val="24"/>
          <w:lang w:val="kk-KZ" w:eastAsia="ru-RU"/>
        </w:rPr>
        <w:t xml:space="preserve">.6 </w:t>
      </w:r>
      <w:r w:rsidR="0068438F" w:rsidRPr="00C06317">
        <w:rPr>
          <w:rFonts w:ascii="Times New Roman" w:eastAsia="Times New Roman" w:hAnsi="Times New Roman" w:cs="Times New Roman"/>
          <w:bCs/>
          <w:color w:val="000000"/>
          <w:sz w:val="24"/>
          <w:szCs w:val="24"/>
          <w:lang w:eastAsia="ru-RU"/>
        </w:rPr>
        <w:t>Строительство насыпей из техногенных грунтов</w:t>
      </w:r>
      <w:bookmarkEnd w:id="0"/>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b/>
          <w:bCs/>
          <w:color w:val="000000"/>
          <w:sz w:val="24"/>
          <w:szCs w:val="24"/>
          <w:lang w:eastAsia="ru-RU"/>
        </w:rPr>
        <w:t>Общие положения.</w:t>
      </w:r>
      <w:r w:rsidRPr="00C06317">
        <w:rPr>
          <w:rFonts w:ascii="Times New Roman" w:eastAsia="Times New Roman" w:hAnsi="Times New Roman" w:cs="Times New Roman"/>
          <w:color w:val="000000"/>
          <w:sz w:val="24"/>
          <w:szCs w:val="24"/>
          <w:lang w:eastAsia="ru-RU"/>
        </w:rPr>
        <w:t xml:space="preserve"> Для сооружения земляного полотна автомобильных дорог и грунтовых оснований аэродромов возможно применять техногенные грунты во всех случаях, когда такое применение даёт экологический или экономический эффект. К техногенным (искусственным) грунтам относят природные горные породы, прошедшие механическую переработку (отходы горнодобывающей промышленности); </w:t>
      </w:r>
      <w:r w:rsidRPr="00C06317">
        <w:rPr>
          <w:rFonts w:ascii="Times New Roman" w:eastAsia="Times New Roman" w:hAnsi="Times New Roman" w:cs="Times New Roman"/>
          <w:b/>
          <w:color w:val="000000"/>
          <w:sz w:val="24"/>
          <w:szCs w:val="24"/>
          <w:lang w:eastAsia="ru-RU"/>
        </w:rPr>
        <w:t xml:space="preserve">породы </w:t>
      </w:r>
      <w:proofErr w:type="spellStart"/>
      <w:r w:rsidRPr="00C06317">
        <w:rPr>
          <w:rFonts w:ascii="Times New Roman" w:eastAsia="Times New Roman" w:hAnsi="Times New Roman" w:cs="Times New Roman"/>
          <w:b/>
          <w:color w:val="000000"/>
          <w:sz w:val="24"/>
          <w:szCs w:val="24"/>
          <w:lang w:eastAsia="ru-RU"/>
        </w:rPr>
        <w:t>метаморфизированные</w:t>
      </w:r>
      <w:proofErr w:type="spellEnd"/>
      <w:r w:rsidRPr="00C06317">
        <w:rPr>
          <w:rFonts w:ascii="Times New Roman" w:eastAsia="Times New Roman" w:hAnsi="Times New Roman" w:cs="Times New Roman"/>
          <w:b/>
          <w:color w:val="000000"/>
          <w:sz w:val="24"/>
          <w:szCs w:val="24"/>
          <w:lang w:eastAsia="ru-RU"/>
        </w:rPr>
        <w:t xml:space="preserve"> в процессе сжигания содержащихся в их составе углеводородов, в том числе при получении металла (золы и шлаки),</w:t>
      </w:r>
      <w:r w:rsidRPr="00C06317">
        <w:rPr>
          <w:rFonts w:ascii="Times New Roman" w:eastAsia="Times New Roman" w:hAnsi="Times New Roman" w:cs="Times New Roman"/>
          <w:color w:val="000000"/>
          <w:sz w:val="24"/>
          <w:szCs w:val="24"/>
          <w:lang w:eastAsia="ru-RU"/>
        </w:rPr>
        <w:t xml:space="preserve"> а также переработанные породы и органические, в том числе искусственные, дисперсные материалы органического состава (строительный мусор, нетоксичные промышленные отходы, бытовой мусор).</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Техногенные грунты, как правило, не способны образовывать плодородную почву. Их отвалы служат источником загрязнения прилегающих территорий минеральной пылью, а иногда - токсичными веществами. В большинстве случаев их складирование ухудшает состояние окружающей среды, затрудняет или делает невозможным использование территорий для сельского хозяйства и строительства жилья.</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Целью применения техногенных грунтов в земляном полотне автомобильных дорог может быть снижение себестоимости производства работ; освобождение территории, </w:t>
      </w:r>
      <w:r w:rsidRPr="00C06317">
        <w:rPr>
          <w:rFonts w:ascii="Times New Roman" w:eastAsia="Times New Roman" w:hAnsi="Times New Roman" w:cs="Times New Roman"/>
          <w:color w:val="000000"/>
          <w:sz w:val="24"/>
          <w:szCs w:val="24"/>
          <w:lang w:eastAsia="ru-RU"/>
        </w:rPr>
        <w:lastRenderedPageBreak/>
        <w:t>занимаемой отвалами; захоронение грунтов и материалов, содержащих токсичные примеси; изменение качества местных грунтов с неблагоприятными свойствами с применением улучшающих добавок.</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Замена естественных грунтов промышленными отходами должна быть предусмотрена проектной документацией, а в случае если замена предложена строителями в процессе производства работ - согласована с автором проекта.</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Технико-экономическое обоснование замены естественных грунтов техногенными выполняется по комплексным критериям и должно содержать оценку эффективности в следующих направлениях:</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сравнение транспортных затрат на перемещение естественного грунта из отведённых резервов (карьеров) и техногенного грунта из отвалов (хранилищ);</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сравнение затрат на отвод земель для резервов (карьеров) с их последующей рекультивацией и дополнительных затрат на транспортирование материала из производственных отвалов, </w:t>
      </w:r>
      <w:proofErr w:type="spellStart"/>
      <w:r w:rsidRPr="00C06317">
        <w:rPr>
          <w:rFonts w:ascii="Times New Roman" w:eastAsia="Times New Roman" w:hAnsi="Times New Roman" w:cs="Times New Roman"/>
          <w:color w:val="000000"/>
          <w:sz w:val="24"/>
          <w:szCs w:val="24"/>
          <w:lang w:eastAsia="ru-RU"/>
        </w:rPr>
        <w:t>хвостохранилищ</w:t>
      </w:r>
      <w:proofErr w:type="spellEnd"/>
      <w:r w:rsidRPr="00C06317">
        <w:rPr>
          <w:rFonts w:ascii="Times New Roman" w:eastAsia="Times New Roman" w:hAnsi="Times New Roman" w:cs="Times New Roman"/>
          <w:color w:val="000000"/>
          <w:sz w:val="24"/>
          <w:szCs w:val="24"/>
          <w:lang w:eastAsia="ru-RU"/>
        </w:rPr>
        <w:t xml:space="preserve"> и т. п.;</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учёт улучшения санитарного состояния местности вследствие ликвидации отходов, содержащих токсичные включения, и их захоронение в дорожных насыпях;</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учёт снижения себестоимости продукции </w:t>
      </w:r>
      <w:proofErr w:type="spellStart"/>
      <w:r w:rsidRPr="00C06317">
        <w:rPr>
          <w:rFonts w:ascii="Times New Roman" w:eastAsia="Times New Roman" w:hAnsi="Times New Roman" w:cs="Times New Roman"/>
          <w:color w:val="000000"/>
          <w:sz w:val="24"/>
          <w:szCs w:val="24"/>
          <w:lang w:eastAsia="ru-RU"/>
        </w:rPr>
        <w:t>отходообразующих</w:t>
      </w:r>
      <w:proofErr w:type="spellEnd"/>
      <w:r w:rsidRPr="00C06317">
        <w:rPr>
          <w:rFonts w:ascii="Times New Roman" w:eastAsia="Times New Roman" w:hAnsi="Times New Roman" w:cs="Times New Roman"/>
          <w:color w:val="000000"/>
          <w:sz w:val="24"/>
          <w:szCs w:val="24"/>
          <w:lang w:eastAsia="ru-RU"/>
        </w:rPr>
        <w:t xml:space="preserve"> производств за счёт сокращения платы за размещение отходов;</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учёт возможного технологического и конструктивного усложнения земляного полотна при замене природных грунтов техногенными.</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При оценке пригодности техногенных грунтов, включая промышленные отходы, необходимо учитывать следующие данные: источник их образования (технология получения отходов); способ получения (из отвала, накопителя, погрузочного устройства); состав (минеральный, химический, органический); состояние на выходе (</w:t>
      </w:r>
      <w:proofErr w:type="spellStart"/>
      <w:r w:rsidRPr="00C06317">
        <w:rPr>
          <w:rFonts w:ascii="Times New Roman" w:eastAsia="Times New Roman" w:hAnsi="Times New Roman" w:cs="Times New Roman"/>
          <w:color w:val="000000"/>
          <w:sz w:val="24"/>
          <w:szCs w:val="24"/>
          <w:lang w:eastAsia="ru-RU"/>
        </w:rPr>
        <w:t>грансостав</w:t>
      </w:r>
      <w:proofErr w:type="spellEnd"/>
      <w:r w:rsidRPr="00C06317">
        <w:rPr>
          <w:rFonts w:ascii="Times New Roman" w:eastAsia="Times New Roman" w:hAnsi="Times New Roman" w:cs="Times New Roman"/>
          <w:color w:val="000000"/>
          <w:sz w:val="24"/>
          <w:szCs w:val="24"/>
          <w:lang w:eastAsia="ru-RU"/>
        </w:rPr>
        <w:t xml:space="preserve"> - </w:t>
      </w:r>
      <w:proofErr w:type="spellStart"/>
      <w:r w:rsidRPr="00C06317">
        <w:rPr>
          <w:rFonts w:ascii="Times New Roman" w:eastAsia="Times New Roman" w:hAnsi="Times New Roman" w:cs="Times New Roman"/>
          <w:color w:val="000000"/>
          <w:sz w:val="24"/>
          <w:szCs w:val="24"/>
          <w:lang w:eastAsia="ru-RU"/>
        </w:rPr>
        <w:t>агрегированность</w:t>
      </w:r>
      <w:proofErr w:type="spellEnd"/>
      <w:r w:rsidRPr="00C06317">
        <w:rPr>
          <w:rFonts w:ascii="Times New Roman" w:eastAsia="Times New Roman" w:hAnsi="Times New Roman" w:cs="Times New Roman"/>
          <w:color w:val="000000"/>
          <w:sz w:val="24"/>
          <w:szCs w:val="24"/>
          <w:lang w:eastAsia="ru-RU"/>
        </w:rPr>
        <w:t>, плотность, влажность).</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При использовании промышленных, рудных и других отходов и побочных продуктов их состав должен быть проверен на содержание токсичных, а также радиационных включений. При обнаружении вредных свойств должно быть проведено согласование с местными органами санитарной службы.</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b/>
          <w:bCs/>
          <w:color w:val="000000"/>
          <w:sz w:val="24"/>
          <w:szCs w:val="24"/>
          <w:lang w:eastAsia="ru-RU"/>
        </w:rPr>
        <w:t>Отходы добычи и обогащения каменного угля.</w:t>
      </w:r>
      <w:r w:rsidRPr="00C06317">
        <w:rPr>
          <w:rFonts w:ascii="Times New Roman" w:eastAsia="Times New Roman" w:hAnsi="Times New Roman" w:cs="Times New Roman"/>
          <w:color w:val="000000"/>
          <w:sz w:val="24"/>
          <w:szCs w:val="24"/>
          <w:lang w:eastAsia="ru-RU"/>
        </w:rPr>
        <w:t> Отходы угольной промышленности делятся на отвальные шахтные породы (ОШП) и отходы углеобогащения (ОУ). Отвальные шахтные породы могут быть представлены вскрышными и межпластовыми горными породами, не содержащими включений угля, влияющих на их свойства. В этом случае технология применения ОШП не отличается от обычных крупнообломочных грунтов.</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В большинстве случаев ОШП концентрируются в производственных отвалах. В зависимости от степени метаморфизма, содержания угля и способа хранения в отвалах возникают самопроизвольные высокотемпературные процессы, изменяющие свойства пород.</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Способы разработки отвалов шахтных пород соответствуют характеру отложений. При разработке отвалов вскрышных пород и шахтных отвалов, не содержащих включений угля, должны соблюдаться общие правила, обеспечивающие высокую производительность и безопасность работ.</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При разработке старых шахтных отвалов, в которых происходили высокотемпературные процессы, приводившие к обжигу горных пород, необходимо учитывать неоднородность их сложения. Разрабатывают только </w:t>
      </w:r>
      <w:proofErr w:type="spellStart"/>
      <w:r w:rsidRPr="00C06317">
        <w:rPr>
          <w:rFonts w:ascii="Times New Roman" w:eastAsia="Times New Roman" w:hAnsi="Times New Roman" w:cs="Times New Roman"/>
          <w:color w:val="000000"/>
          <w:sz w:val="24"/>
          <w:szCs w:val="24"/>
          <w:lang w:eastAsia="ru-RU"/>
        </w:rPr>
        <w:t>негорящие</w:t>
      </w:r>
      <w:proofErr w:type="spellEnd"/>
      <w:r w:rsidRPr="00C06317">
        <w:rPr>
          <w:rFonts w:ascii="Times New Roman" w:eastAsia="Times New Roman" w:hAnsi="Times New Roman" w:cs="Times New Roman"/>
          <w:color w:val="000000"/>
          <w:sz w:val="24"/>
          <w:szCs w:val="24"/>
          <w:lang w:eastAsia="ru-RU"/>
        </w:rPr>
        <w:t xml:space="preserve"> отвалы.</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Разработку отвалов экскаватором начинают с верхних отметок, со ступенчатым расположением забоев сверху-вниз. При частичной выборке отвала допускается разработка бульдозером с погрузкой в автосамосвалы погрузчиком или экскаватором.</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При высокой температуре грунта, а также при сильном пылении разработку ведут с одновременным поливом водой с использованием гидравлического оборудования высокого давления.</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lastRenderedPageBreak/>
        <w:t xml:space="preserve">Горелые породы и </w:t>
      </w:r>
      <w:proofErr w:type="spellStart"/>
      <w:r w:rsidRPr="00C06317">
        <w:rPr>
          <w:rFonts w:ascii="Times New Roman" w:eastAsia="Times New Roman" w:hAnsi="Times New Roman" w:cs="Times New Roman"/>
          <w:color w:val="000000"/>
          <w:sz w:val="24"/>
          <w:szCs w:val="24"/>
          <w:lang w:eastAsia="ru-RU"/>
        </w:rPr>
        <w:t>горелопородные</w:t>
      </w:r>
      <w:proofErr w:type="spellEnd"/>
      <w:r w:rsidRPr="00C06317">
        <w:rPr>
          <w:rFonts w:ascii="Times New Roman" w:eastAsia="Times New Roman" w:hAnsi="Times New Roman" w:cs="Times New Roman"/>
          <w:color w:val="000000"/>
          <w:sz w:val="24"/>
          <w:szCs w:val="24"/>
          <w:lang w:eastAsia="ru-RU"/>
        </w:rPr>
        <w:t xml:space="preserve"> смеси целесообразно вывозить на трассу в осенне-зимний период, складировать на полосе отвода слоем толщиной не более 1,0-1,5 м, а работы по сооружению насыпи производить в весенне-летний период. Воздействие атмосферных осадков, перепадов температуры, циклов замораживания-оттаивания в слое неуплотнённой породы способствует разрушению неводостойких </w:t>
      </w:r>
      <w:proofErr w:type="spellStart"/>
      <w:r w:rsidRPr="00C06317">
        <w:rPr>
          <w:rFonts w:ascii="Times New Roman" w:eastAsia="Times New Roman" w:hAnsi="Times New Roman" w:cs="Times New Roman"/>
          <w:color w:val="000000"/>
          <w:sz w:val="24"/>
          <w:szCs w:val="24"/>
          <w:lang w:eastAsia="ru-RU"/>
        </w:rPr>
        <w:t>слабопрочных</w:t>
      </w:r>
      <w:proofErr w:type="spellEnd"/>
      <w:r w:rsidRPr="00C06317">
        <w:rPr>
          <w:rFonts w:ascii="Times New Roman" w:eastAsia="Times New Roman" w:hAnsi="Times New Roman" w:cs="Times New Roman"/>
          <w:color w:val="000000"/>
          <w:sz w:val="24"/>
          <w:szCs w:val="24"/>
          <w:lang w:eastAsia="ru-RU"/>
        </w:rPr>
        <w:t xml:space="preserve"> включений. При использовании слабообожжённых и необожжённых пород рекомендуется их циклическое замачивание-высушивание, что приводит к разрушению слабых включений.</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С целью максимального разрушения неводостойких </w:t>
      </w:r>
      <w:proofErr w:type="spellStart"/>
      <w:r w:rsidRPr="00C06317">
        <w:rPr>
          <w:rFonts w:ascii="Times New Roman" w:eastAsia="Times New Roman" w:hAnsi="Times New Roman" w:cs="Times New Roman"/>
          <w:color w:val="000000"/>
          <w:sz w:val="24"/>
          <w:szCs w:val="24"/>
          <w:lang w:eastAsia="ru-RU"/>
        </w:rPr>
        <w:t>слабопрочных</w:t>
      </w:r>
      <w:proofErr w:type="spellEnd"/>
      <w:r w:rsidRPr="00C06317">
        <w:rPr>
          <w:rFonts w:ascii="Times New Roman" w:eastAsia="Times New Roman" w:hAnsi="Times New Roman" w:cs="Times New Roman"/>
          <w:color w:val="000000"/>
          <w:sz w:val="24"/>
          <w:szCs w:val="24"/>
          <w:lang w:eastAsia="ru-RU"/>
        </w:rPr>
        <w:t xml:space="preserve"> включений технология работ должна предусматривать двухэтапное уплотнение с перемешиванием. На </w:t>
      </w:r>
      <w:r w:rsidRPr="00C06317">
        <w:rPr>
          <w:rFonts w:ascii="Times New Roman" w:eastAsia="Times New Roman" w:hAnsi="Times New Roman" w:cs="Times New Roman"/>
          <w:b/>
          <w:bCs/>
          <w:color w:val="000000"/>
          <w:sz w:val="24"/>
          <w:szCs w:val="24"/>
          <w:lang w:eastAsia="ru-RU"/>
        </w:rPr>
        <w:t xml:space="preserve">первом </w:t>
      </w:r>
      <w:proofErr w:type="spellStart"/>
      <w:r w:rsidRPr="00C06317">
        <w:rPr>
          <w:rFonts w:ascii="Times New Roman" w:eastAsia="Times New Roman" w:hAnsi="Times New Roman" w:cs="Times New Roman"/>
          <w:b/>
          <w:bCs/>
          <w:color w:val="000000"/>
          <w:sz w:val="24"/>
          <w:szCs w:val="24"/>
          <w:lang w:eastAsia="ru-RU"/>
        </w:rPr>
        <w:t>этапе</w:t>
      </w:r>
      <w:r w:rsidRPr="00C06317">
        <w:rPr>
          <w:rFonts w:ascii="Times New Roman" w:eastAsia="Times New Roman" w:hAnsi="Times New Roman" w:cs="Times New Roman"/>
          <w:color w:val="000000"/>
          <w:sz w:val="24"/>
          <w:szCs w:val="24"/>
          <w:lang w:eastAsia="ru-RU"/>
        </w:rPr>
        <w:t>уплотнение</w:t>
      </w:r>
      <w:proofErr w:type="spellEnd"/>
      <w:r w:rsidRPr="00C06317">
        <w:rPr>
          <w:rFonts w:ascii="Times New Roman" w:eastAsia="Times New Roman" w:hAnsi="Times New Roman" w:cs="Times New Roman"/>
          <w:color w:val="000000"/>
          <w:sz w:val="24"/>
          <w:szCs w:val="24"/>
          <w:lang w:eastAsia="ru-RU"/>
        </w:rPr>
        <w:t xml:space="preserve"> с дроблением осуществляется тяжёлыми решетчатыми катками массой 25-30 т или кулачковыми </w:t>
      </w:r>
      <w:proofErr w:type="spellStart"/>
      <w:r w:rsidRPr="00C06317">
        <w:rPr>
          <w:rFonts w:ascii="Times New Roman" w:eastAsia="Times New Roman" w:hAnsi="Times New Roman" w:cs="Times New Roman"/>
          <w:color w:val="000000"/>
          <w:sz w:val="24"/>
          <w:szCs w:val="24"/>
          <w:lang w:eastAsia="ru-RU"/>
        </w:rPr>
        <w:t>виброкатками</w:t>
      </w:r>
      <w:proofErr w:type="spellEnd"/>
      <w:r w:rsidRPr="00C06317">
        <w:rPr>
          <w:rFonts w:ascii="Times New Roman" w:eastAsia="Times New Roman" w:hAnsi="Times New Roman" w:cs="Times New Roman"/>
          <w:color w:val="000000"/>
          <w:sz w:val="24"/>
          <w:szCs w:val="24"/>
          <w:lang w:eastAsia="ru-RU"/>
        </w:rPr>
        <w:t xml:space="preserve"> массой более 17 т. Количество проходов катка зависит от начального содержания мелкозёма и ориентировочно составляет 4-6 проходов для необожжённых пород и 5-8 - для слабообожжённых. Окончательное количество проходов устанавливают пробным уплотнением. Для равномерного распределения мелкозёма по толщине слоя после первого этапа уплотнения предусматривают его рыхление с перемешиванием породы.</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b/>
          <w:bCs/>
          <w:color w:val="000000"/>
          <w:sz w:val="24"/>
          <w:szCs w:val="24"/>
          <w:lang w:eastAsia="ru-RU"/>
        </w:rPr>
        <w:t>Второй этап</w:t>
      </w:r>
      <w:r w:rsidRPr="00C06317">
        <w:rPr>
          <w:rFonts w:ascii="Times New Roman" w:eastAsia="Times New Roman" w:hAnsi="Times New Roman" w:cs="Times New Roman"/>
          <w:color w:val="000000"/>
          <w:sz w:val="24"/>
          <w:szCs w:val="24"/>
          <w:lang w:eastAsia="ru-RU"/>
        </w:rPr>
        <w:t xml:space="preserve"> уплотнения осуществляется после дополнительного увлажнения на величину потерь испарения. На втором этапе уплотнение осуществляют тяжелыми катками на пневматических шинах высокого давления массой 25-30 т или </w:t>
      </w:r>
      <w:proofErr w:type="spellStart"/>
      <w:r w:rsidRPr="00C06317">
        <w:rPr>
          <w:rFonts w:ascii="Times New Roman" w:eastAsia="Times New Roman" w:hAnsi="Times New Roman" w:cs="Times New Roman"/>
          <w:color w:val="000000"/>
          <w:sz w:val="24"/>
          <w:szCs w:val="24"/>
          <w:lang w:eastAsia="ru-RU"/>
        </w:rPr>
        <w:t>гладковальцовыми</w:t>
      </w:r>
      <w:proofErr w:type="spellEnd"/>
      <w:r w:rsidRPr="00C06317">
        <w:rPr>
          <w:rFonts w:ascii="Times New Roman" w:eastAsia="Times New Roman" w:hAnsi="Times New Roman" w:cs="Times New Roman"/>
          <w:color w:val="000000"/>
          <w:sz w:val="24"/>
          <w:szCs w:val="24"/>
          <w:lang w:eastAsia="ru-RU"/>
        </w:rPr>
        <w:t xml:space="preserve"> комбинированными катками. Ориентировочное количество проходов катка по одному следу 8-12. При уплотнении горелых пород и </w:t>
      </w:r>
      <w:proofErr w:type="spellStart"/>
      <w:r w:rsidRPr="00C06317">
        <w:rPr>
          <w:rFonts w:ascii="Times New Roman" w:eastAsia="Times New Roman" w:hAnsi="Times New Roman" w:cs="Times New Roman"/>
          <w:color w:val="000000"/>
          <w:sz w:val="24"/>
          <w:szCs w:val="24"/>
          <w:lang w:eastAsia="ru-RU"/>
        </w:rPr>
        <w:t>горелопородных</w:t>
      </w:r>
      <w:proofErr w:type="spellEnd"/>
      <w:r w:rsidRPr="00C06317">
        <w:rPr>
          <w:rFonts w:ascii="Times New Roman" w:eastAsia="Times New Roman" w:hAnsi="Times New Roman" w:cs="Times New Roman"/>
          <w:color w:val="000000"/>
          <w:sz w:val="24"/>
          <w:szCs w:val="24"/>
          <w:lang w:eastAsia="ru-RU"/>
        </w:rPr>
        <w:t xml:space="preserve"> смесей наибольший эффект дают вибрационные катки массой 8-12 т при 4-6 проходах по одному следу либо </w:t>
      </w:r>
      <w:proofErr w:type="spellStart"/>
      <w:r w:rsidRPr="00C06317">
        <w:rPr>
          <w:rFonts w:ascii="Times New Roman" w:eastAsia="Times New Roman" w:hAnsi="Times New Roman" w:cs="Times New Roman"/>
          <w:color w:val="000000"/>
          <w:sz w:val="24"/>
          <w:szCs w:val="24"/>
          <w:lang w:eastAsia="ru-RU"/>
        </w:rPr>
        <w:t>вибротрамбующие</w:t>
      </w:r>
      <w:proofErr w:type="spellEnd"/>
      <w:r w:rsidRPr="00C06317">
        <w:rPr>
          <w:rFonts w:ascii="Times New Roman" w:eastAsia="Times New Roman" w:hAnsi="Times New Roman" w:cs="Times New Roman"/>
          <w:color w:val="000000"/>
          <w:sz w:val="24"/>
          <w:szCs w:val="24"/>
          <w:lang w:eastAsia="ru-RU"/>
        </w:rPr>
        <w:t xml:space="preserve"> машины при 2-3 проходах.</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От первого этапа уплотнения-дробления можно отказаться, вводя в состав породы требуемое количество мелкозёма и тщательно перемешивая смесь. В качестве мелкодисперсного заполнителя можно использовать песчаные и супесчаные грунты, отходы флотации, дробления, шлаковые отсевы.</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В целях защиты от выветривания размягчаемых материалов на откосах и в основании насыпи проектом может быть предусмотрено устройство защитных слоев. По мере возведения каждого слоя насыпи из отходов с откосной стороны досыпают слой связного грунта такой же толщины, придавая поверхности откоса соответствующий уклон. Уплотнение защитных слоев осуществляется одновременно с уплотнением слоя отхода.</w:t>
      </w:r>
    </w:p>
    <w:p w:rsidR="0068438F" w:rsidRPr="00C06317" w:rsidRDefault="0068438F" w:rsidP="00AC1494">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Техногенные грунты, состоящие из обломков различной прочности и водостойкости, разделяют по величине агрегатной прочности на 4 вида (табл. </w:t>
      </w:r>
      <w:r w:rsidR="00DA2CCE">
        <w:rPr>
          <w:rFonts w:ascii="Times New Roman" w:eastAsia="Times New Roman" w:hAnsi="Times New Roman" w:cs="Times New Roman"/>
          <w:color w:val="000000"/>
          <w:sz w:val="24"/>
          <w:szCs w:val="24"/>
          <w:lang w:val="kk-KZ" w:eastAsia="ru-RU"/>
        </w:rPr>
        <w:t>3</w:t>
      </w:r>
      <w:r w:rsidR="00AC1494" w:rsidRPr="00C06317">
        <w:rPr>
          <w:rFonts w:ascii="Times New Roman" w:eastAsia="Times New Roman" w:hAnsi="Times New Roman" w:cs="Times New Roman"/>
          <w:color w:val="000000"/>
          <w:sz w:val="24"/>
          <w:szCs w:val="24"/>
          <w:lang w:val="kk-KZ" w:eastAsia="ru-RU"/>
        </w:rPr>
        <w:t>.3</w:t>
      </w:r>
      <w:r w:rsidRPr="00C06317">
        <w:rPr>
          <w:rFonts w:ascii="Times New Roman" w:eastAsia="Times New Roman" w:hAnsi="Times New Roman" w:cs="Times New Roman"/>
          <w:color w:val="000000"/>
          <w:sz w:val="24"/>
          <w:szCs w:val="24"/>
          <w:lang w:eastAsia="ru-RU"/>
        </w:rPr>
        <w:t>).</w:t>
      </w:r>
    </w:p>
    <w:p w:rsidR="0068438F" w:rsidRPr="00C06317" w:rsidRDefault="0068438F" w:rsidP="00AC1494">
      <w:pPr>
        <w:shd w:val="clear" w:color="auto" w:fill="FFFFFF"/>
        <w:spacing w:before="120" w:after="120" w:line="240" w:lineRule="auto"/>
        <w:rPr>
          <w:rFonts w:ascii="Times New Roman" w:eastAsia="Times New Roman" w:hAnsi="Times New Roman" w:cs="Times New Roman"/>
          <w:color w:val="000000"/>
          <w:sz w:val="24"/>
          <w:szCs w:val="24"/>
          <w:lang w:val="kk-KZ" w:eastAsia="ru-RU"/>
        </w:rPr>
      </w:pPr>
      <w:r w:rsidRPr="00C06317">
        <w:rPr>
          <w:rFonts w:ascii="Times New Roman" w:eastAsia="Times New Roman" w:hAnsi="Times New Roman" w:cs="Times New Roman"/>
          <w:color w:val="000000"/>
          <w:sz w:val="24"/>
          <w:szCs w:val="24"/>
          <w:lang w:eastAsia="ru-RU"/>
        </w:rPr>
        <w:t xml:space="preserve">Таблица </w:t>
      </w:r>
      <w:r w:rsidR="00DA2CCE">
        <w:rPr>
          <w:rFonts w:ascii="Times New Roman" w:eastAsia="Times New Roman" w:hAnsi="Times New Roman" w:cs="Times New Roman"/>
          <w:color w:val="000000"/>
          <w:sz w:val="24"/>
          <w:szCs w:val="24"/>
          <w:lang w:val="kk-KZ" w:eastAsia="ru-RU"/>
        </w:rPr>
        <w:t>3</w:t>
      </w:r>
      <w:bookmarkStart w:id="1" w:name="_GoBack"/>
      <w:bookmarkEnd w:id="1"/>
      <w:r w:rsidR="00AC1494" w:rsidRPr="00C06317">
        <w:rPr>
          <w:rFonts w:ascii="Times New Roman" w:eastAsia="Times New Roman" w:hAnsi="Times New Roman" w:cs="Times New Roman"/>
          <w:color w:val="000000"/>
          <w:sz w:val="24"/>
          <w:szCs w:val="24"/>
          <w:lang w:val="kk-KZ" w:eastAsia="ru-RU"/>
        </w:rPr>
        <w:t>.3</w:t>
      </w:r>
    </w:p>
    <w:tbl>
      <w:tblPr>
        <w:tblW w:w="5000" w:type="pct"/>
        <w:jc w:val="center"/>
        <w:tblCellMar>
          <w:left w:w="0" w:type="dxa"/>
          <w:right w:w="0" w:type="dxa"/>
        </w:tblCellMar>
        <w:tblLook w:val="04A0" w:firstRow="1" w:lastRow="0" w:firstColumn="1" w:lastColumn="0" w:noHBand="0" w:noVBand="1"/>
      </w:tblPr>
      <w:tblGrid>
        <w:gridCol w:w="6519"/>
        <w:gridCol w:w="972"/>
        <w:gridCol w:w="972"/>
        <w:gridCol w:w="972"/>
      </w:tblGrid>
      <w:tr w:rsidR="0068438F" w:rsidRPr="00C06317" w:rsidTr="0068438F">
        <w:trPr>
          <w:trHeight w:val="20"/>
          <w:jc w:val="center"/>
        </w:trPr>
        <w:tc>
          <w:tcPr>
            <w:tcW w:w="3350" w:type="pct"/>
            <w:tcBorders>
              <w:top w:val="single" w:sz="6" w:space="0" w:color="auto"/>
              <w:left w:val="single" w:sz="6" w:space="0" w:color="auto"/>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jc w:val="center"/>
              <w:rPr>
                <w:rFonts w:ascii="Times New Roman" w:eastAsia="Times New Roman" w:hAnsi="Times New Roman" w:cs="Times New Roman"/>
                <w:sz w:val="24"/>
                <w:szCs w:val="24"/>
                <w:lang w:eastAsia="ru-RU"/>
              </w:rPr>
            </w:pPr>
            <w:r w:rsidRPr="00C06317">
              <w:rPr>
                <w:rFonts w:ascii="Times New Roman" w:eastAsia="Times New Roman" w:hAnsi="Times New Roman" w:cs="Times New Roman"/>
                <w:color w:val="000000"/>
                <w:sz w:val="24"/>
                <w:szCs w:val="24"/>
                <w:lang w:eastAsia="ru-RU"/>
              </w:rPr>
              <w:t>Техногенный грунт</w:t>
            </w:r>
          </w:p>
        </w:tc>
        <w:tc>
          <w:tcPr>
            <w:tcW w:w="500" w:type="pct"/>
            <w:tcBorders>
              <w:top w:val="single" w:sz="6" w:space="0" w:color="auto"/>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jc w:val="center"/>
              <w:rPr>
                <w:rFonts w:ascii="Times New Roman" w:eastAsia="Times New Roman" w:hAnsi="Times New Roman" w:cs="Times New Roman"/>
                <w:sz w:val="24"/>
                <w:szCs w:val="24"/>
                <w:lang w:eastAsia="ru-RU"/>
              </w:rPr>
            </w:pPr>
            <w:proofErr w:type="spellStart"/>
            <w:r w:rsidRPr="00C06317">
              <w:rPr>
                <w:rFonts w:ascii="Times New Roman" w:eastAsia="Times New Roman" w:hAnsi="Times New Roman" w:cs="Times New Roman"/>
                <w:color w:val="000000"/>
                <w:sz w:val="24"/>
                <w:szCs w:val="24"/>
                <w:lang w:eastAsia="ru-RU"/>
              </w:rPr>
              <w:t>А</w:t>
            </w:r>
            <w:r w:rsidRPr="00C06317">
              <w:rPr>
                <w:rFonts w:ascii="Times New Roman" w:eastAsia="Times New Roman" w:hAnsi="Times New Roman" w:cs="Times New Roman"/>
                <w:color w:val="000000"/>
                <w:sz w:val="24"/>
                <w:szCs w:val="24"/>
                <w:vertAlign w:val="subscript"/>
                <w:lang w:eastAsia="ru-RU"/>
              </w:rPr>
              <w:t>о</w:t>
            </w:r>
            <w:proofErr w:type="spellEnd"/>
          </w:p>
        </w:tc>
        <w:tc>
          <w:tcPr>
            <w:tcW w:w="500" w:type="pct"/>
            <w:tcBorders>
              <w:top w:val="single" w:sz="6" w:space="0" w:color="auto"/>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jc w:val="center"/>
              <w:rPr>
                <w:rFonts w:ascii="Times New Roman" w:eastAsia="Times New Roman" w:hAnsi="Times New Roman" w:cs="Times New Roman"/>
                <w:sz w:val="24"/>
                <w:szCs w:val="24"/>
                <w:lang w:eastAsia="ru-RU"/>
              </w:rPr>
            </w:pPr>
            <w:r w:rsidRPr="00C06317">
              <w:rPr>
                <w:rFonts w:ascii="Times New Roman" w:eastAsia="Times New Roman" w:hAnsi="Times New Roman" w:cs="Times New Roman"/>
                <w:color w:val="000000"/>
                <w:sz w:val="24"/>
                <w:szCs w:val="24"/>
                <w:lang w:eastAsia="ru-RU"/>
              </w:rPr>
              <w:t>А</w:t>
            </w:r>
            <w:r w:rsidRPr="00C06317">
              <w:rPr>
                <w:rFonts w:ascii="Times New Roman" w:eastAsia="Times New Roman" w:hAnsi="Times New Roman" w:cs="Times New Roman"/>
                <w:color w:val="000000"/>
                <w:sz w:val="24"/>
                <w:szCs w:val="24"/>
                <w:vertAlign w:val="subscript"/>
                <w:lang w:eastAsia="ru-RU"/>
              </w:rPr>
              <w:t>3</w:t>
            </w:r>
          </w:p>
        </w:tc>
        <w:tc>
          <w:tcPr>
            <w:tcW w:w="500" w:type="pct"/>
            <w:tcBorders>
              <w:top w:val="single" w:sz="6" w:space="0" w:color="auto"/>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jc w:val="center"/>
              <w:rPr>
                <w:rFonts w:ascii="Times New Roman" w:eastAsia="Times New Roman" w:hAnsi="Times New Roman" w:cs="Times New Roman"/>
                <w:sz w:val="24"/>
                <w:szCs w:val="24"/>
                <w:lang w:eastAsia="ru-RU"/>
              </w:rPr>
            </w:pPr>
            <w:r w:rsidRPr="00C06317">
              <w:rPr>
                <w:rFonts w:ascii="Times New Roman" w:eastAsia="Times New Roman" w:hAnsi="Times New Roman" w:cs="Times New Roman"/>
                <w:color w:val="000000"/>
                <w:sz w:val="24"/>
                <w:szCs w:val="24"/>
                <w:lang w:eastAsia="ru-RU"/>
              </w:rPr>
              <w:t>А</w:t>
            </w:r>
            <w:r w:rsidRPr="00C06317">
              <w:rPr>
                <w:rFonts w:ascii="Times New Roman" w:eastAsia="Times New Roman" w:hAnsi="Times New Roman" w:cs="Times New Roman"/>
                <w:color w:val="000000"/>
                <w:sz w:val="24"/>
                <w:szCs w:val="24"/>
                <w:vertAlign w:val="subscript"/>
                <w:lang w:eastAsia="ru-RU"/>
              </w:rPr>
              <w:t>10</w:t>
            </w:r>
          </w:p>
        </w:tc>
      </w:tr>
      <w:tr w:rsidR="0068438F" w:rsidRPr="00C06317" w:rsidTr="0068438F">
        <w:trPr>
          <w:trHeight w:val="20"/>
          <w:jc w:val="center"/>
        </w:trPr>
        <w:tc>
          <w:tcPr>
            <w:tcW w:w="3350" w:type="pct"/>
            <w:tcBorders>
              <w:top w:val="nil"/>
              <w:left w:val="single" w:sz="6" w:space="0" w:color="auto"/>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rPr>
                <w:rFonts w:ascii="Times New Roman" w:eastAsia="Times New Roman" w:hAnsi="Times New Roman" w:cs="Times New Roman"/>
                <w:sz w:val="24"/>
                <w:szCs w:val="24"/>
                <w:lang w:eastAsia="ru-RU"/>
              </w:rPr>
            </w:pPr>
            <w:r w:rsidRPr="00C06317">
              <w:rPr>
                <w:rFonts w:ascii="Times New Roman" w:eastAsia="Times New Roman" w:hAnsi="Times New Roman" w:cs="Times New Roman"/>
                <w:color w:val="000000"/>
                <w:sz w:val="24"/>
                <w:szCs w:val="24"/>
                <w:lang w:eastAsia="ru-RU"/>
              </w:rPr>
              <w:t>Агрегатно-прочный</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jc w:val="center"/>
              <w:rPr>
                <w:rFonts w:ascii="Times New Roman" w:eastAsia="Times New Roman" w:hAnsi="Times New Roman" w:cs="Times New Roman"/>
                <w:sz w:val="24"/>
                <w:szCs w:val="24"/>
                <w:lang w:eastAsia="ru-RU"/>
              </w:rPr>
            </w:pPr>
            <w:r w:rsidRPr="00C06317">
              <w:rPr>
                <w:rFonts w:ascii="Times New Roman" w:eastAsia="Times New Roman" w:hAnsi="Times New Roman" w:cs="Times New Roman"/>
                <w:color w:val="000000"/>
                <w:sz w:val="24"/>
                <w:szCs w:val="24"/>
                <w:lang w:eastAsia="ru-RU"/>
              </w:rPr>
              <w:t> 97</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jc w:val="center"/>
              <w:rPr>
                <w:rFonts w:ascii="Times New Roman" w:eastAsia="Times New Roman" w:hAnsi="Times New Roman" w:cs="Times New Roman"/>
                <w:sz w:val="24"/>
                <w:szCs w:val="24"/>
                <w:lang w:eastAsia="ru-RU"/>
              </w:rPr>
            </w:pPr>
            <w:r w:rsidRPr="00C06317">
              <w:rPr>
                <w:rFonts w:ascii="Times New Roman" w:eastAsia="Times New Roman" w:hAnsi="Times New Roman" w:cs="Times New Roman"/>
                <w:color w:val="000000"/>
                <w:sz w:val="24"/>
                <w:szCs w:val="24"/>
                <w:lang w:eastAsia="ru-RU"/>
              </w:rPr>
              <w:t> 96</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jc w:val="center"/>
              <w:rPr>
                <w:rFonts w:ascii="Times New Roman" w:eastAsia="Times New Roman" w:hAnsi="Times New Roman" w:cs="Times New Roman"/>
                <w:sz w:val="24"/>
                <w:szCs w:val="24"/>
                <w:lang w:eastAsia="ru-RU"/>
              </w:rPr>
            </w:pPr>
            <w:r w:rsidRPr="00C06317">
              <w:rPr>
                <w:rFonts w:ascii="Times New Roman" w:eastAsia="Times New Roman" w:hAnsi="Times New Roman" w:cs="Times New Roman"/>
                <w:color w:val="000000"/>
                <w:sz w:val="24"/>
                <w:szCs w:val="24"/>
                <w:lang w:eastAsia="ru-RU"/>
              </w:rPr>
              <w:t> 95</w:t>
            </w:r>
          </w:p>
        </w:tc>
      </w:tr>
      <w:tr w:rsidR="0068438F" w:rsidRPr="00C06317" w:rsidTr="0068438F">
        <w:trPr>
          <w:trHeight w:val="20"/>
          <w:jc w:val="center"/>
        </w:trPr>
        <w:tc>
          <w:tcPr>
            <w:tcW w:w="3350" w:type="pct"/>
            <w:tcBorders>
              <w:top w:val="nil"/>
              <w:left w:val="single" w:sz="6" w:space="0" w:color="auto"/>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rPr>
                <w:rFonts w:ascii="Times New Roman" w:eastAsia="Times New Roman" w:hAnsi="Times New Roman" w:cs="Times New Roman"/>
                <w:sz w:val="24"/>
                <w:szCs w:val="24"/>
                <w:lang w:eastAsia="ru-RU"/>
              </w:rPr>
            </w:pPr>
            <w:r w:rsidRPr="00C06317">
              <w:rPr>
                <w:rFonts w:ascii="Times New Roman" w:eastAsia="Times New Roman" w:hAnsi="Times New Roman" w:cs="Times New Roman"/>
                <w:color w:val="000000"/>
                <w:sz w:val="24"/>
                <w:szCs w:val="24"/>
                <w:lang w:eastAsia="ru-RU"/>
              </w:rPr>
              <w:t>Условно агрегатно-прочный 1-го типа</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jc w:val="center"/>
              <w:rPr>
                <w:rFonts w:ascii="Times New Roman" w:eastAsia="Times New Roman" w:hAnsi="Times New Roman" w:cs="Times New Roman"/>
                <w:sz w:val="24"/>
                <w:szCs w:val="24"/>
                <w:lang w:eastAsia="ru-RU"/>
              </w:rPr>
            </w:pPr>
            <w:r w:rsidRPr="00C06317">
              <w:rPr>
                <w:rFonts w:ascii="Times New Roman" w:eastAsia="Times New Roman" w:hAnsi="Times New Roman" w:cs="Times New Roman"/>
                <w:color w:val="000000"/>
                <w:sz w:val="24"/>
                <w:szCs w:val="24"/>
                <w:lang w:eastAsia="ru-RU"/>
              </w:rPr>
              <w:t>95-85</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jc w:val="center"/>
              <w:rPr>
                <w:rFonts w:ascii="Times New Roman" w:eastAsia="Times New Roman" w:hAnsi="Times New Roman" w:cs="Times New Roman"/>
                <w:sz w:val="24"/>
                <w:szCs w:val="24"/>
                <w:lang w:eastAsia="ru-RU"/>
              </w:rPr>
            </w:pPr>
            <w:r w:rsidRPr="00C06317">
              <w:rPr>
                <w:rFonts w:ascii="Times New Roman" w:eastAsia="Times New Roman" w:hAnsi="Times New Roman" w:cs="Times New Roman"/>
                <w:color w:val="000000"/>
                <w:sz w:val="24"/>
                <w:szCs w:val="24"/>
                <w:lang w:eastAsia="ru-RU"/>
              </w:rPr>
              <w:t>90-80</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jc w:val="center"/>
              <w:rPr>
                <w:rFonts w:ascii="Times New Roman" w:eastAsia="Times New Roman" w:hAnsi="Times New Roman" w:cs="Times New Roman"/>
                <w:sz w:val="24"/>
                <w:szCs w:val="24"/>
                <w:lang w:eastAsia="ru-RU"/>
              </w:rPr>
            </w:pPr>
            <w:r w:rsidRPr="00C06317">
              <w:rPr>
                <w:rFonts w:ascii="Times New Roman" w:eastAsia="Times New Roman" w:hAnsi="Times New Roman" w:cs="Times New Roman"/>
                <w:color w:val="000000"/>
                <w:sz w:val="24"/>
                <w:szCs w:val="24"/>
                <w:lang w:eastAsia="ru-RU"/>
              </w:rPr>
              <w:t>85-75</w:t>
            </w:r>
          </w:p>
        </w:tc>
      </w:tr>
      <w:tr w:rsidR="0068438F" w:rsidRPr="00C06317" w:rsidTr="0068438F">
        <w:trPr>
          <w:trHeight w:val="20"/>
          <w:jc w:val="center"/>
        </w:trPr>
        <w:tc>
          <w:tcPr>
            <w:tcW w:w="3350" w:type="pct"/>
            <w:tcBorders>
              <w:top w:val="nil"/>
              <w:left w:val="single" w:sz="6" w:space="0" w:color="auto"/>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rPr>
                <w:rFonts w:ascii="Times New Roman" w:eastAsia="Times New Roman" w:hAnsi="Times New Roman" w:cs="Times New Roman"/>
                <w:sz w:val="24"/>
                <w:szCs w:val="24"/>
                <w:lang w:eastAsia="ru-RU"/>
              </w:rPr>
            </w:pPr>
            <w:r w:rsidRPr="00C06317">
              <w:rPr>
                <w:rFonts w:ascii="Times New Roman" w:eastAsia="Times New Roman" w:hAnsi="Times New Roman" w:cs="Times New Roman"/>
                <w:color w:val="000000"/>
                <w:sz w:val="24"/>
                <w:szCs w:val="24"/>
                <w:lang w:eastAsia="ru-RU"/>
              </w:rPr>
              <w:t>Условно агрегатно-прочный 2-го типа</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jc w:val="center"/>
              <w:rPr>
                <w:rFonts w:ascii="Times New Roman" w:eastAsia="Times New Roman" w:hAnsi="Times New Roman" w:cs="Times New Roman"/>
                <w:sz w:val="24"/>
                <w:szCs w:val="24"/>
                <w:lang w:eastAsia="ru-RU"/>
              </w:rPr>
            </w:pPr>
            <w:r w:rsidRPr="00C06317">
              <w:rPr>
                <w:rFonts w:ascii="Times New Roman" w:eastAsia="Times New Roman" w:hAnsi="Times New Roman" w:cs="Times New Roman"/>
                <w:color w:val="000000"/>
                <w:sz w:val="24"/>
                <w:szCs w:val="24"/>
                <w:lang w:eastAsia="ru-RU"/>
              </w:rPr>
              <w:t>85-75</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jc w:val="center"/>
              <w:rPr>
                <w:rFonts w:ascii="Times New Roman" w:eastAsia="Times New Roman" w:hAnsi="Times New Roman" w:cs="Times New Roman"/>
                <w:sz w:val="24"/>
                <w:szCs w:val="24"/>
                <w:lang w:eastAsia="ru-RU"/>
              </w:rPr>
            </w:pPr>
            <w:r w:rsidRPr="00C06317">
              <w:rPr>
                <w:rFonts w:ascii="Times New Roman" w:eastAsia="Times New Roman" w:hAnsi="Times New Roman" w:cs="Times New Roman"/>
                <w:color w:val="000000"/>
                <w:sz w:val="24"/>
                <w:szCs w:val="24"/>
                <w:lang w:eastAsia="ru-RU"/>
              </w:rPr>
              <w:t>75-60</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jc w:val="center"/>
              <w:rPr>
                <w:rFonts w:ascii="Times New Roman" w:eastAsia="Times New Roman" w:hAnsi="Times New Roman" w:cs="Times New Roman"/>
                <w:sz w:val="24"/>
                <w:szCs w:val="24"/>
                <w:lang w:eastAsia="ru-RU"/>
              </w:rPr>
            </w:pPr>
            <w:r w:rsidRPr="00C06317">
              <w:rPr>
                <w:rFonts w:ascii="Times New Roman" w:eastAsia="Times New Roman" w:hAnsi="Times New Roman" w:cs="Times New Roman"/>
                <w:color w:val="000000"/>
                <w:sz w:val="24"/>
                <w:szCs w:val="24"/>
                <w:lang w:eastAsia="ru-RU"/>
              </w:rPr>
              <w:t> 60</w:t>
            </w:r>
          </w:p>
        </w:tc>
      </w:tr>
      <w:tr w:rsidR="0068438F" w:rsidRPr="00C06317" w:rsidTr="0068438F">
        <w:trPr>
          <w:trHeight w:val="20"/>
          <w:jc w:val="center"/>
        </w:trPr>
        <w:tc>
          <w:tcPr>
            <w:tcW w:w="3350" w:type="pct"/>
            <w:tcBorders>
              <w:top w:val="nil"/>
              <w:left w:val="single" w:sz="6" w:space="0" w:color="auto"/>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rPr>
                <w:rFonts w:ascii="Times New Roman" w:eastAsia="Times New Roman" w:hAnsi="Times New Roman" w:cs="Times New Roman"/>
                <w:sz w:val="24"/>
                <w:szCs w:val="24"/>
                <w:lang w:eastAsia="ru-RU"/>
              </w:rPr>
            </w:pPr>
            <w:r w:rsidRPr="00C06317">
              <w:rPr>
                <w:rFonts w:ascii="Times New Roman" w:eastAsia="Times New Roman" w:hAnsi="Times New Roman" w:cs="Times New Roman"/>
                <w:color w:val="000000"/>
                <w:sz w:val="24"/>
                <w:szCs w:val="24"/>
                <w:lang w:eastAsia="ru-RU"/>
              </w:rPr>
              <w:t>Агрегатно-</w:t>
            </w:r>
            <w:proofErr w:type="spellStart"/>
            <w:r w:rsidRPr="00C06317">
              <w:rPr>
                <w:rFonts w:ascii="Times New Roman" w:eastAsia="Times New Roman" w:hAnsi="Times New Roman" w:cs="Times New Roman"/>
                <w:color w:val="000000"/>
                <w:sz w:val="24"/>
                <w:szCs w:val="24"/>
                <w:lang w:eastAsia="ru-RU"/>
              </w:rPr>
              <w:t>слабопрочный</w:t>
            </w:r>
            <w:proofErr w:type="spellEnd"/>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jc w:val="center"/>
              <w:rPr>
                <w:rFonts w:ascii="Times New Roman" w:eastAsia="Times New Roman" w:hAnsi="Times New Roman" w:cs="Times New Roman"/>
                <w:sz w:val="24"/>
                <w:szCs w:val="24"/>
                <w:lang w:eastAsia="ru-RU"/>
              </w:rPr>
            </w:pPr>
            <w:r w:rsidRPr="00C06317">
              <w:rPr>
                <w:rFonts w:ascii="Times New Roman" w:eastAsia="Times New Roman" w:hAnsi="Times New Roman" w:cs="Times New Roman"/>
                <w:color w:val="000000"/>
                <w:sz w:val="24"/>
                <w:szCs w:val="24"/>
                <w:lang w:eastAsia="ru-RU"/>
              </w:rPr>
              <w:t> 75</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jc w:val="center"/>
              <w:rPr>
                <w:rFonts w:ascii="Times New Roman" w:eastAsia="Times New Roman" w:hAnsi="Times New Roman" w:cs="Times New Roman"/>
                <w:sz w:val="24"/>
                <w:szCs w:val="24"/>
                <w:lang w:eastAsia="ru-RU"/>
              </w:rPr>
            </w:pPr>
            <w:r w:rsidRPr="00C06317">
              <w:rPr>
                <w:rFonts w:ascii="Times New Roman" w:eastAsia="Times New Roman" w:hAnsi="Times New Roman" w:cs="Times New Roman"/>
                <w:color w:val="000000"/>
                <w:sz w:val="24"/>
                <w:szCs w:val="24"/>
                <w:lang w:eastAsia="ru-RU"/>
              </w:rPr>
              <w:t> 60</w:t>
            </w:r>
          </w:p>
        </w:tc>
        <w:tc>
          <w:tcPr>
            <w:tcW w:w="500" w:type="pct"/>
            <w:tcBorders>
              <w:top w:val="nil"/>
              <w:left w:val="nil"/>
              <w:bottom w:val="single" w:sz="6" w:space="0" w:color="auto"/>
              <w:right w:val="single" w:sz="6" w:space="0" w:color="auto"/>
            </w:tcBorders>
            <w:shd w:val="clear" w:color="auto" w:fill="FFFFFF"/>
            <w:tcMar>
              <w:top w:w="0" w:type="dxa"/>
              <w:left w:w="40" w:type="dxa"/>
              <w:bottom w:w="0" w:type="dxa"/>
              <w:right w:w="40" w:type="dxa"/>
            </w:tcMar>
            <w:vAlign w:val="center"/>
            <w:hideMark/>
          </w:tcPr>
          <w:p w:rsidR="0068438F" w:rsidRPr="00C06317" w:rsidRDefault="0068438F" w:rsidP="0068438F">
            <w:pPr>
              <w:shd w:val="clear" w:color="auto" w:fill="FFFFFF"/>
              <w:spacing w:after="0" w:line="20" w:lineRule="atLeast"/>
              <w:jc w:val="center"/>
              <w:rPr>
                <w:rFonts w:ascii="Times New Roman" w:eastAsia="Times New Roman" w:hAnsi="Times New Roman" w:cs="Times New Roman"/>
                <w:sz w:val="24"/>
                <w:szCs w:val="24"/>
                <w:lang w:eastAsia="ru-RU"/>
              </w:rPr>
            </w:pPr>
            <w:r w:rsidRPr="00C06317">
              <w:rPr>
                <w:rFonts w:ascii="Times New Roman" w:eastAsia="Times New Roman" w:hAnsi="Times New Roman" w:cs="Times New Roman"/>
                <w:color w:val="000000"/>
                <w:sz w:val="24"/>
                <w:szCs w:val="24"/>
                <w:lang w:eastAsia="ru-RU"/>
              </w:rPr>
              <w:t> 60</w:t>
            </w:r>
          </w:p>
        </w:tc>
      </w:tr>
    </w:tbl>
    <w:p w:rsidR="0068438F" w:rsidRPr="00C06317" w:rsidRDefault="0068438F" w:rsidP="00AC1494">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pacing w:val="40"/>
          <w:sz w:val="24"/>
          <w:szCs w:val="24"/>
          <w:lang w:eastAsia="ru-RU"/>
        </w:rPr>
        <w:t>Примечание.</w:t>
      </w:r>
      <w:r w:rsidRPr="00C06317">
        <w:rPr>
          <w:rFonts w:ascii="Times New Roman" w:eastAsia="Times New Roman" w:hAnsi="Times New Roman" w:cs="Times New Roman"/>
          <w:color w:val="000000"/>
          <w:sz w:val="24"/>
          <w:szCs w:val="24"/>
          <w:lang w:eastAsia="ru-RU"/>
        </w:rPr>
        <w:t xml:space="preserve"> Агрегатная прочность А характеризуется величиной остатка на сите 2 мм после мокрого рассева уплотнённой в приборе стандартного уплотнения </w:t>
      </w:r>
      <w:proofErr w:type="spellStart"/>
      <w:r w:rsidRPr="00C06317">
        <w:rPr>
          <w:rFonts w:ascii="Times New Roman" w:eastAsia="Times New Roman" w:hAnsi="Times New Roman" w:cs="Times New Roman"/>
          <w:color w:val="000000"/>
          <w:sz w:val="24"/>
          <w:szCs w:val="24"/>
          <w:lang w:eastAsia="ru-RU"/>
        </w:rPr>
        <w:t>Союздорнии</w:t>
      </w:r>
      <w:proofErr w:type="spellEnd"/>
      <w:r w:rsidRPr="00C06317">
        <w:rPr>
          <w:rFonts w:ascii="Times New Roman" w:eastAsia="Times New Roman" w:hAnsi="Times New Roman" w:cs="Times New Roman"/>
          <w:color w:val="000000"/>
          <w:sz w:val="24"/>
          <w:szCs w:val="24"/>
          <w:lang w:eastAsia="ru-RU"/>
        </w:rPr>
        <w:t xml:space="preserve"> пробы материала в водонасыщенном состоянии: </w:t>
      </w:r>
      <w:proofErr w:type="spellStart"/>
      <w:r w:rsidRPr="00C06317">
        <w:rPr>
          <w:rFonts w:ascii="Times New Roman" w:eastAsia="Times New Roman" w:hAnsi="Times New Roman" w:cs="Times New Roman"/>
          <w:color w:val="000000"/>
          <w:sz w:val="24"/>
          <w:szCs w:val="24"/>
          <w:lang w:eastAsia="ru-RU"/>
        </w:rPr>
        <w:t>А</w:t>
      </w:r>
      <w:r w:rsidRPr="00C06317">
        <w:rPr>
          <w:rFonts w:ascii="Times New Roman" w:eastAsia="Times New Roman" w:hAnsi="Times New Roman" w:cs="Times New Roman"/>
          <w:color w:val="000000"/>
          <w:sz w:val="24"/>
          <w:szCs w:val="24"/>
          <w:vertAlign w:val="subscript"/>
          <w:lang w:eastAsia="ru-RU"/>
        </w:rPr>
        <w:t>о</w:t>
      </w:r>
      <w:proofErr w:type="spellEnd"/>
      <w:r w:rsidRPr="00C06317">
        <w:rPr>
          <w:rFonts w:ascii="Times New Roman" w:eastAsia="Times New Roman" w:hAnsi="Times New Roman" w:cs="Times New Roman"/>
          <w:color w:val="000000"/>
          <w:sz w:val="24"/>
          <w:szCs w:val="24"/>
          <w:lang w:eastAsia="ru-RU"/>
        </w:rPr>
        <w:t> - для пробы, не подвергающейся замачиванию-высушиванию; А</w:t>
      </w:r>
      <w:r w:rsidRPr="00C06317">
        <w:rPr>
          <w:rFonts w:ascii="Times New Roman" w:eastAsia="Times New Roman" w:hAnsi="Times New Roman" w:cs="Times New Roman"/>
          <w:color w:val="000000"/>
          <w:sz w:val="24"/>
          <w:szCs w:val="24"/>
          <w:vertAlign w:val="subscript"/>
          <w:lang w:eastAsia="ru-RU"/>
        </w:rPr>
        <w:t>3</w:t>
      </w:r>
      <w:r w:rsidRPr="00C06317">
        <w:rPr>
          <w:rFonts w:ascii="Times New Roman" w:eastAsia="Times New Roman" w:hAnsi="Times New Roman" w:cs="Times New Roman"/>
          <w:color w:val="000000"/>
          <w:sz w:val="24"/>
          <w:szCs w:val="24"/>
          <w:lang w:eastAsia="ru-RU"/>
        </w:rPr>
        <w:t> - при 3-х циклах замачивания-высушивания; А</w:t>
      </w:r>
      <w:r w:rsidRPr="00C06317">
        <w:rPr>
          <w:rFonts w:ascii="Times New Roman" w:eastAsia="Times New Roman" w:hAnsi="Times New Roman" w:cs="Times New Roman"/>
          <w:color w:val="000000"/>
          <w:sz w:val="24"/>
          <w:szCs w:val="24"/>
          <w:vertAlign w:val="subscript"/>
          <w:lang w:eastAsia="ru-RU"/>
        </w:rPr>
        <w:t>10</w:t>
      </w:r>
      <w:r w:rsidRPr="00C06317">
        <w:rPr>
          <w:rFonts w:ascii="Times New Roman" w:eastAsia="Times New Roman" w:hAnsi="Times New Roman" w:cs="Times New Roman"/>
          <w:color w:val="000000"/>
          <w:sz w:val="24"/>
          <w:szCs w:val="24"/>
          <w:lang w:eastAsia="ru-RU"/>
        </w:rPr>
        <w:t> - то же, для 10 циклов</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При использовании техногенных грунтов для возведения земляного полотна наиболее целесообразной является схема производства работ с получением </w:t>
      </w:r>
      <w:proofErr w:type="spellStart"/>
      <w:r w:rsidRPr="00C06317">
        <w:rPr>
          <w:rFonts w:ascii="Times New Roman" w:eastAsia="Times New Roman" w:hAnsi="Times New Roman" w:cs="Times New Roman"/>
          <w:color w:val="000000"/>
          <w:sz w:val="24"/>
          <w:szCs w:val="24"/>
          <w:lang w:eastAsia="ru-RU"/>
        </w:rPr>
        <w:t>углеотходов</w:t>
      </w:r>
      <w:proofErr w:type="spellEnd"/>
      <w:r w:rsidRPr="00C06317">
        <w:rPr>
          <w:rFonts w:ascii="Times New Roman" w:eastAsia="Times New Roman" w:hAnsi="Times New Roman" w:cs="Times New Roman"/>
          <w:color w:val="000000"/>
          <w:sz w:val="24"/>
          <w:szCs w:val="24"/>
          <w:lang w:eastAsia="ru-RU"/>
        </w:rPr>
        <w:t xml:space="preserve"> из накопительных бункеров обогатительных фабрик и транспортированием их на объект строительства с привлечением автотранспорта предприятия.</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lastRenderedPageBreak/>
        <w:t xml:space="preserve">После гидравлического обогащения влажность отходов углеобогащения (ОУ) составляет 8-14 %, что может быть близко к оптимальной. При влажности, превышающей оптимальную на 3 % и более, необходимо предусмотреть мероприятия по её снижению просушиванием либо добавлением более сухого грунта из терриконов или шахт. При использовании отходов после пневматических методов обогащения их влажность близка к исходной влажности </w:t>
      </w:r>
      <w:proofErr w:type="spellStart"/>
      <w:r w:rsidRPr="00C06317">
        <w:rPr>
          <w:rFonts w:ascii="Times New Roman" w:eastAsia="Times New Roman" w:hAnsi="Times New Roman" w:cs="Times New Roman"/>
          <w:color w:val="000000"/>
          <w:sz w:val="24"/>
          <w:szCs w:val="24"/>
          <w:lang w:eastAsia="ru-RU"/>
        </w:rPr>
        <w:t>углевмещающих</w:t>
      </w:r>
      <w:proofErr w:type="spellEnd"/>
      <w:r w:rsidRPr="00C06317">
        <w:rPr>
          <w:rFonts w:ascii="Times New Roman" w:eastAsia="Times New Roman" w:hAnsi="Times New Roman" w:cs="Times New Roman"/>
          <w:color w:val="000000"/>
          <w:sz w:val="24"/>
          <w:szCs w:val="24"/>
          <w:lang w:eastAsia="ru-RU"/>
        </w:rPr>
        <w:t xml:space="preserve"> пластов (1-4 %), поэтому такие ОУ требуют </w:t>
      </w:r>
      <w:proofErr w:type="spellStart"/>
      <w:r w:rsidRPr="00C06317">
        <w:rPr>
          <w:rFonts w:ascii="Times New Roman" w:eastAsia="Times New Roman" w:hAnsi="Times New Roman" w:cs="Times New Roman"/>
          <w:color w:val="000000"/>
          <w:sz w:val="24"/>
          <w:szCs w:val="24"/>
          <w:lang w:eastAsia="ru-RU"/>
        </w:rPr>
        <w:t>доувлажнения</w:t>
      </w:r>
      <w:proofErr w:type="spellEnd"/>
      <w:r w:rsidRPr="00C06317">
        <w:rPr>
          <w:rFonts w:ascii="Times New Roman" w:eastAsia="Times New Roman" w:hAnsi="Times New Roman" w:cs="Times New Roman"/>
          <w:color w:val="000000"/>
          <w:sz w:val="24"/>
          <w:szCs w:val="24"/>
          <w:lang w:eastAsia="ru-RU"/>
        </w:rPr>
        <w:t xml:space="preserve"> до оптимальной влажности перед уплотнением.</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При уплотнении условно агрегатно-прочных ОУ требуется добиваться плотной структуры, при которой в пустотах между обломками находится 30-40 % (и более) мелкозернистого заполнителя. Это предупреждает возможную </w:t>
      </w:r>
      <w:proofErr w:type="spellStart"/>
      <w:r w:rsidRPr="00C06317">
        <w:rPr>
          <w:rFonts w:ascii="Times New Roman" w:eastAsia="Times New Roman" w:hAnsi="Times New Roman" w:cs="Times New Roman"/>
          <w:color w:val="000000"/>
          <w:sz w:val="24"/>
          <w:szCs w:val="24"/>
          <w:lang w:eastAsia="ru-RU"/>
        </w:rPr>
        <w:t>просадочность</w:t>
      </w:r>
      <w:proofErr w:type="spellEnd"/>
      <w:r w:rsidRPr="00C06317">
        <w:rPr>
          <w:rFonts w:ascii="Times New Roman" w:eastAsia="Times New Roman" w:hAnsi="Times New Roman" w:cs="Times New Roman"/>
          <w:color w:val="000000"/>
          <w:sz w:val="24"/>
          <w:szCs w:val="24"/>
          <w:lang w:eastAsia="ru-RU"/>
        </w:rPr>
        <w:t xml:space="preserve"> при разрушении крупных обломков. Повышенное содержание мелкозёма достигается добавлением недостающего количества мелкодисперсного грунта либо разрушением крупных обломков.</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При устройстве защитных слоев из </w:t>
      </w:r>
      <w:r w:rsidRPr="00C06317">
        <w:rPr>
          <w:rFonts w:ascii="Times New Roman" w:eastAsia="Times New Roman" w:hAnsi="Times New Roman" w:cs="Times New Roman"/>
          <w:b/>
          <w:bCs/>
          <w:color w:val="000000"/>
          <w:sz w:val="24"/>
          <w:szCs w:val="24"/>
          <w:lang w:eastAsia="ru-RU"/>
        </w:rPr>
        <w:t>связных грунтов</w:t>
      </w:r>
      <w:r w:rsidRPr="00C06317">
        <w:rPr>
          <w:rFonts w:ascii="Times New Roman" w:eastAsia="Times New Roman" w:hAnsi="Times New Roman" w:cs="Times New Roman"/>
          <w:color w:val="000000"/>
          <w:sz w:val="24"/>
          <w:szCs w:val="24"/>
          <w:lang w:eastAsia="ru-RU"/>
        </w:rPr>
        <w:t> возможно оставлять в ядре насыпи отходы с пониженным содержанием мелкозёма. В этом случае для ОУ условно агрегатно-прочных 1-го типа наиболее рациональной является технология двухэтапного уплотнения. В результате первого этапа уплотнения в верхней части слоя (прослойка до 10 см) образуется значительное количество мелкозёма, который может служить материалом для защитного слоя. Эта прослойка сдвигается бульдозером на откосную часть насыпи и затем после планировки осуществляется второй этап уплотнения всего слоя.</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b/>
          <w:bCs/>
          <w:color w:val="000000"/>
          <w:sz w:val="24"/>
          <w:szCs w:val="24"/>
          <w:lang w:eastAsia="ru-RU"/>
        </w:rPr>
        <w:t>Отходы сгорания топлива</w:t>
      </w:r>
      <w:r w:rsidRPr="00C06317">
        <w:rPr>
          <w:rFonts w:ascii="Times New Roman" w:eastAsia="Times New Roman" w:hAnsi="Times New Roman" w:cs="Times New Roman"/>
          <w:color w:val="000000"/>
          <w:sz w:val="24"/>
          <w:szCs w:val="24"/>
          <w:lang w:eastAsia="ru-RU"/>
        </w:rPr>
        <w:t xml:space="preserve"> - это </w:t>
      </w:r>
      <w:proofErr w:type="spellStart"/>
      <w:r w:rsidRPr="00C06317">
        <w:rPr>
          <w:rFonts w:ascii="Times New Roman" w:eastAsia="Times New Roman" w:hAnsi="Times New Roman" w:cs="Times New Roman"/>
          <w:color w:val="000000"/>
          <w:sz w:val="24"/>
          <w:szCs w:val="24"/>
          <w:lang w:eastAsia="ru-RU"/>
        </w:rPr>
        <w:t>золошлаки</w:t>
      </w:r>
      <w:proofErr w:type="spellEnd"/>
      <w:r w:rsidRPr="00C06317">
        <w:rPr>
          <w:rFonts w:ascii="Times New Roman" w:eastAsia="Times New Roman" w:hAnsi="Times New Roman" w:cs="Times New Roman"/>
          <w:color w:val="000000"/>
          <w:sz w:val="24"/>
          <w:szCs w:val="24"/>
          <w:lang w:eastAsia="ru-RU"/>
        </w:rPr>
        <w:t xml:space="preserve"> ТЭС (золы уноса, золы горючих сланцев, каменного угля, торфа), в том числе из отвалов. Отходы сгорания топлива могут применяться в земляном полотне и грунтовых основаниях как с укреплением вяжущими, так и без него.</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Для </w:t>
      </w:r>
      <w:proofErr w:type="spellStart"/>
      <w:r w:rsidRPr="00C06317">
        <w:rPr>
          <w:rFonts w:ascii="Times New Roman" w:eastAsia="Times New Roman" w:hAnsi="Times New Roman" w:cs="Times New Roman"/>
          <w:color w:val="000000"/>
          <w:sz w:val="24"/>
          <w:szCs w:val="24"/>
          <w:lang w:eastAsia="ru-RU"/>
        </w:rPr>
        <w:t>крупнообъёмного</w:t>
      </w:r>
      <w:proofErr w:type="spellEnd"/>
      <w:r w:rsidRPr="00C06317">
        <w:rPr>
          <w:rFonts w:ascii="Times New Roman" w:eastAsia="Times New Roman" w:hAnsi="Times New Roman" w:cs="Times New Roman"/>
          <w:color w:val="000000"/>
          <w:sz w:val="24"/>
          <w:szCs w:val="24"/>
          <w:lang w:eastAsia="ru-RU"/>
        </w:rPr>
        <w:t xml:space="preserve"> использования </w:t>
      </w:r>
      <w:proofErr w:type="spellStart"/>
      <w:r w:rsidRPr="00C06317">
        <w:rPr>
          <w:rFonts w:ascii="Times New Roman" w:eastAsia="Times New Roman" w:hAnsi="Times New Roman" w:cs="Times New Roman"/>
          <w:color w:val="000000"/>
          <w:sz w:val="24"/>
          <w:szCs w:val="24"/>
          <w:lang w:eastAsia="ru-RU"/>
        </w:rPr>
        <w:t>золошлаковых</w:t>
      </w:r>
      <w:proofErr w:type="spellEnd"/>
      <w:r w:rsidRPr="00C06317">
        <w:rPr>
          <w:rFonts w:ascii="Times New Roman" w:eastAsia="Times New Roman" w:hAnsi="Times New Roman" w:cs="Times New Roman"/>
          <w:color w:val="000000"/>
          <w:sz w:val="24"/>
          <w:szCs w:val="24"/>
          <w:lang w:eastAsia="ru-RU"/>
        </w:rPr>
        <w:t xml:space="preserve"> смесей из производственных отвалов должен быть проведён комплекс подготовительных работ, состоящий из прокладки подъездных путей, оборудования забоя, подводки электроэнергии для освещения, водопровода, бытового и санитарного обустройства.</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На сухих золошлаковых отвалах важной операцией является систематический полив разрабатываемого массива. Для полива целесообразно использовать высоконапорное оборудование, обеспечивающее большую площадь и более равномерное смачивание.</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При разработке золошлаковых отвалов гидравлического транспортирования необходимо учитывать технологическую сегрегацию шлаков в процессе намыва. Исходя из требования однородности вида породы по отсыпаемым слоям в проекте производства работ (ППР) определяют очерёдность разработки материала по отдельным картам, в пределах которых он относительно однороден.</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Разработка и погрузка золошлаковых смесей в автосамосвалы выполняется тракторным погрузчиком или одноковшовым экскаватором. В сухую погоду забой и место погрузки должны систематически орошаться водой для подавления пыли. Разработку сухих отвалов целесообразно выполнять в зимнее время.</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Уплотнение золошлаковых смесей выполняют тяжёлыми </w:t>
      </w:r>
      <w:proofErr w:type="spellStart"/>
      <w:r w:rsidRPr="00C06317">
        <w:rPr>
          <w:rFonts w:ascii="Times New Roman" w:eastAsia="Times New Roman" w:hAnsi="Times New Roman" w:cs="Times New Roman"/>
          <w:color w:val="000000"/>
          <w:sz w:val="24"/>
          <w:szCs w:val="24"/>
          <w:lang w:eastAsia="ru-RU"/>
        </w:rPr>
        <w:t>пневмокатками</w:t>
      </w:r>
      <w:proofErr w:type="spellEnd"/>
      <w:r w:rsidRPr="00C06317">
        <w:rPr>
          <w:rFonts w:ascii="Times New Roman" w:eastAsia="Times New Roman" w:hAnsi="Times New Roman" w:cs="Times New Roman"/>
          <w:color w:val="000000"/>
          <w:sz w:val="24"/>
          <w:szCs w:val="24"/>
          <w:lang w:eastAsia="ru-RU"/>
        </w:rPr>
        <w:t xml:space="preserve"> с предварительной </w:t>
      </w:r>
      <w:proofErr w:type="spellStart"/>
      <w:r w:rsidRPr="00C06317">
        <w:rPr>
          <w:rFonts w:ascii="Times New Roman" w:eastAsia="Times New Roman" w:hAnsi="Times New Roman" w:cs="Times New Roman"/>
          <w:color w:val="000000"/>
          <w:sz w:val="24"/>
          <w:szCs w:val="24"/>
          <w:lang w:eastAsia="ru-RU"/>
        </w:rPr>
        <w:t>прикаткой</w:t>
      </w:r>
      <w:proofErr w:type="spellEnd"/>
      <w:r w:rsidRPr="00C06317">
        <w:rPr>
          <w:rFonts w:ascii="Times New Roman" w:eastAsia="Times New Roman" w:hAnsi="Times New Roman" w:cs="Times New Roman"/>
          <w:color w:val="000000"/>
          <w:sz w:val="24"/>
          <w:szCs w:val="24"/>
          <w:lang w:eastAsia="ru-RU"/>
        </w:rPr>
        <w:t xml:space="preserve"> катками массой 4-6 т. Эффективно применение вибрационного уплотнения.</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Число проходов катка и необходимость дополнительного увлажнения определяют пробной укаткой.</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b/>
          <w:bCs/>
          <w:color w:val="000000"/>
          <w:sz w:val="24"/>
          <w:szCs w:val="24"/>
          <w:lang w:eastAsia="ru-RU"/>
        </w:rPr>
        <w:t>Химические и бытовые отходы.</w:t>
      </w:r>
      <w:r w:rsidRPr="00C06317">
        <w:rPr>
          <w:rFonts w:ascii="Times New Roman" w:eastAsia="Times New Roman" w:hAnsi="Times New Roman" w:cs="Times New Roman"/>
          <w:color w:val="000000"/>
          <w:sz w:val="24"/>
          <w:szCs w:val="24"/>
          <w:lang w:eastAsia="ru-RU"/>
        </w:rPr>
        <w:t xml:space="preserve"> В нижних слоях насыпей допускается использование твёрдых отходов металлургического, энергетического, химического производства (шламы, шлаки, огарки и др.) с учётом установленных санитарных ограничений. При этом возможность выноса атмосферными осадками и стоковыми водами растворимых соединений предотвращается применением защитных слоев из глинистого грунта в </w:t>
      </w:r>
      <w:r w:rsidRPr="00C06317">
        <w:rPr>
          <w:rFonts w:ascii="Times New Roman" w:eastAsia="Times New Roman" w:hAnsi="Times New Roman" w:cs="Times New Roman"/>
          <w:color w:val="000000"/>
          <w:sz w:val="24"/>
          <w:szCs w:val="24"/>
          <w:lang w:eastAsia="ru-RU"/>
        </w:rPr>
        <w:lastRenderedPageBreak/>
        <w:t>основании насыпи, на её поверхности и откосах. Толщина защитных слоев устанавливается проектом из условия практического недопущения фильтрации.</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Твёрдые бытовые отходы, золы сжигания бытовых отходов могут быть уложены в нижней части насыпи с соблюдением установленных санитарных ограничений в части приближения к источникам и зонам водозабора, границ населённых пунктов и т. п. Устройство защитных слоев из глинистого грунта в этих случаях является обязательным.</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Укладка твёрдых химических и бытовых отходов ведётся слоями, толщина которых определяется пробным уплотнением, исходя из отсутствия просадки поверхности под вальцом тяжёлого катка. Защитный слой на откосах укладывается одновременно со слоями из отходов на соответствующую толщину. Уплотнение катками ведётся по всей поверхности слоя, включая защитные слои на откосах.</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При использовании твёрдых бытовых отходов высокой пористости (с содержанием бумаги, тары и т. п.) и невозможности укатки до </w:t>
      </w:r>
      <w:proofErr w:type="spellStart"/>
      <w:r w:rsidRPr="00C06317">
        <w:rPr>
          <w:rFonts w:ascii="Times New Roman" w:eastAsia="Times New Roman" w:hAnsi="Times New Roman" w:cs="Times New Roman"/>
          <w:color w:val="000000"/>
          <w:sz w:val="24"/>
          <w:szCs w:val="24"/>
          <w:lang w:eastAsia="ru-RU"/>
        </w:rPr>
        <w:t>безосадочного</w:t>
      </w:r>
      <w:proofErr w:type="spellEnd"/>
      <w:r w:rsidRPr="00C06317">
        <w:rPr>
          <w:rFonts w:ascii="Times New Roman" w:eastAsia="Times New Roman" w:hAnsi="Times New Roman" w:cs="Times New Roman"/>
          <w:color w:val="000000"/>
          <w:sz w:val="24"/>
          <w:szCs w:val="24"/>
          <w:lang w:eastAsia="ru-RU"/>
        </w:rPr>
        <w:t xml:space="preserve"> состояния следует устраивать замыкающий слой из грунта толщиной 30-50 см и вести уплотнение тяжёлым падающим грузом.</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b/>
          <w:bCs/>
          <w:color w:val="000000"/>
          <w:sz w:val="24"/>
          <w:szCs w:val="24"/>
          <w:lang w:eastAsia="ru-RU"/>
        </w:rPr>
        <w:t xml:space="preserve">Использование </w:t>
      </w:r>
      <w:proofErr w:type="spellStart"/>
      <w:r w:rsidRPr="00C06317">
        <w:rPr>
          <w:rFonts w:ascii="Times New Roman" w:eastAsia="Times New Roman" w:hAnsi="Times New Roman" w:cs="Times New Roman"/>
          <w:b/>
          <w:bCs/>
          <w:color w:val="000000"/>
          <w:sz w:val="24"/>
          <w:szCs w:val="24"/>
          <w:lang w:eastAsia="ru-RU"/>
        </w:rPr>
        <w:t>золоматериалов</w:t>
      </w:r>
      <w:proofErr w:type="spellEnd"/>
      <w:r w:rsidRPr="00C06317">
        <w:rPr>
          <w:rFonts w:ascii="Times New Roman" w:eastAsia="Times New Roman" w:hAnsi="Times New Roman" w:cs="Times New Roman"/>
          <w:b/>
          <w:bCs/>
          <w:color w:val="000000"/>
          <w:sz w:val="24"/>
          <w:szCs w:val="24"/>
          <w:lang w:eastAsia="ru-RU"/>
        </w:rPr>
        <w:t>.</w:t>
      </w:r>
      <w:r w:rsidRPr="00C06317">
        <w:rPr>
          <w:rFonts w:ascii="Times New Roman" w:eastAsia="Times New Roman" w:hAnsi="Times New Roman" w:cs="Times New Roman"/>
          <w:color w:val="000000"/>
          <w:sz w:val="24"/>
          <w:szCs w:val="24"/>
          <w:lang w:eastAsia="ru-RU"/>
        </w:rPr>
        <w:t xml:space="preserve"> По способу удаления топливных зол и шлаков из мест накопления в паросиловых агрегатах их подразделяют на золы сухого отбора, золы и шлаки раздельного и совместного </w:t>
      </w:r>
      <w:proofErr w:type="spellStart"/>
      <w:r w:rsidRPr="00C06317">
        <w:rPr>
          <w:rFonts w:ascii="Times New Roman" w:eastAsia="Times New Roman" w:hAnsi="Times New Roman" w:cs="Times New Roman"/>
          <w:color w:val="000000"/>
          <w:sz w:val="24"/>
          <w:szCs w:val="24"/>
          <w:lang w:eastAsia="ru-RU"/>
        </w:rPr>
        <w:t>гидроудаления</w:t>
      </w:r>
      <w:proofErr w:type="spellEnd"/>
      <w:r w:rsidRPr="00C06317">
        <w:rPr>
          <w:rFonts w:ascii="Times New Roman" w:eastAsia="Times New Roman" w:hAnsi="Times New Roman" w:cs="Times New Roman"/>
          <w:color w:val="000000"/>
          <w:sz w:val="24"/>
          <w:szCs w:val="24"/>
          <w:lang w:eastAsia="ru-RU"/>
        </w:rPr>
        <w:t xml:space="preserve">. При совместном </w:t>
      </w:r>
      <w:proofErr w:type="spellStart"/>
      <w:r w:rsidRPr="00C06317">
        <w:rPr>
          <w:rFonts w:ascii="Times New Roman" w:eastAsia="Times New Roman" w:hAnsi="Times New Roman" w:cs="Times New Roman"/>
          <w:color w:val="000000"/>
          <w:sz w:val="24"/>
          <w:szCs w:val="24"/>
          <w:lang w:eastAsia="ru-RU"/>
        </w:rPr>
        <w:t>гидроудалении</w:t>
      </w:r>
      <w:proofErr w:type="spellEnd"/>
      <w:r w:rsidRPr="00C06317">
        <w:rPr>
          <w:rFonts w:ascii="Times New Roman" w:eastAsia="Times New Roman" w:hAnsi="Times New Roman" w:cs="Times New Roman"/>
          <w:color w:val="000000"/>
          <w:sz w:val="24"/>
          <w:szCs w:val="24"/>
          <w:lang w:eastAsia="ru-RU"/>
        </w:rPr>
        <w:t xml:space="preserve"> золы и шлаки в отвалах образуют техногенные неоднородные массивы материала, называемого </w:t>
      </w:r>
      <w:proofErr w:type="spellStart"/>
      <w:r w:rsidRPr="00C06317">
        <w:rPr>
          <w:rFonts w:ascii="Times New Roman" w:eastAsia="Times New Roman" w:hAnsi="Times New Roman" w:cs="Times New Roman"/>
          <w:b/>
          <w:bCs/>
          <w:color w:val="000000"/>
          <w:sz w:val="24"/>
          <w:szCs w:val="24"/>
          <w:lang w:eastAsia="ru-RU"/>
        </w:rPr>
        <w:t>золошлаковыми</w:t>
      </w:r>
      <w:proofErr w:type="spellEnd"/>
      <w:r w:rsidRPr="00C06317">
        <w:rPr>
          <w:rFonts w:ascii="Times New Roman" w:eastAsia="Times New Roman" w:hAnsi="Times New Roman" w:cs="Times New Roman"/>
          <w:b/>
          <w:bCs/>
          <w:color w:val="000000"/>
          <w:sz w:val="24"/>
          <w:szCs w:val="24"/>
          <w:lang w:eastAsia="ru-RU"/>
        </w:rPr>
        <w:t xml:space="preserve"> смесями.</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В зависимости от вида сжигаемого топлива </w:t>
      </w:r>
      <w:proofErr w:type="spellStart"/>
      <w:r w:rsidRPr="00C06317">
        <w:rPr>
          <w:rFonts w:ascii="Times New Roman" w:eastAsia="Times New Roman" w:hAnsi="Times New Roman" w:cs="Times New Roman"/>
          <w:color w:val="000000"/>
          <w:sz w:val="24"/>
          <w:szCs w:val="24"/>
          <w:lang w:eastAsia="ru-RU"/>
        </w:rPr>
        <w:t>золоматериалы</w:t>
      </w:r>
      <w:proofErr w:type="spellEnd"/>
      <w:r w:rsidRPr="00C06317">
        <w:rPr>
          <w:rFonts w:ascii="Times New Roman" w:eastAsia="Times New Roman" w:hAnsi="Times New Roman" w:cs="Times New Roman"/>
          <w:color w:val="000000"/>
          <w:sz w:val="24"/>
          <w:szCs w:val="24"/>
          <w:lang w:eastAsia="ru-RU"/>
        </w:rPr>
        <w:t xml:space="preserve"> подразделяются на буроугольные, каменноугольные, торфяные и горюче-сланцевые.</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Золы уноса сухого отбора представляют собой достаточно однородный материал по своему химическому и гранулометрическому составу, обладая при этом определённой химической активностью. Их целесообразно использовать при сооружении земляного полотна из грунтов повышенной влажности в качестве добавки для их осушения и улучшения.</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Продукты </w:t>
      </w:r>
      <w:proofErr w:type="spellStart"/>
      <w:r w:rsidRPr="00C06317">
        <w:rPr>
          <w:rFonts w:ascii="Times New Roman" w:eastAsia="Times New Roman" w:hAnsi="Times New Roman" w:cs="Times New Roman"/>
          <w:color w:val="000000"/>
          <w:sz w:val="24"/>
          <w:szCs w:val="24"/>
          <w:lang w:eastAsia="ru-RU"/>
        </w:rPr>
        <w:t>гидроудаления</w:t>
      </w:r>
      <w:proofErr w:type="spellEnd"/>
      <w:r w:rsidRPr="00C06317">
        <w:rPr>
          <w:rFonts w:ascii="Times New Roman" w:eastAsia="Times New Roman" w:hAnsi="Times New Roman" w:cs="Times New Roman"/>
          <w:color w:val="000000"/>
          <w:sz w:val="24"/>
          <w:szCs w:val="24"/>
          <w:lang w:eastAsia="ru-RU"/>
        </w:rPr>
        <w:t xml:space="preserve"> вследствие гидратации теряют свою химическую активность, особенно свободную окись кальция и другие соединения, обеспечивающие самостоятельное твердение.</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Золы и </w:t>
      </w:r>
      <w:proofErr w:type="spellStart"/>
      <w:r w:rsidRPr="00C06317">
        <w:rPr>
          <w:rFonts w:ascii="Times New Roman" w:eastAsia="Times New Roman" w:hAnsi="Times New Roman" w:cs="Times New Roman"/>
          <w:color w:val="000000"/>
          <w:sz w:val="24"/>
          <w:szCs w:val="24"/>
          <w:lang w:eastAsia="ru-RU"/>
        </w:rPr>
        <w:t>золошлаковые</w:t>
      </w:r>
      <w:proofErr w:type="spellEnd"/>
      <w:r w:rsidRPr="00C06317">
        <w:rPr>
          <w:rFonts w:ascii="Times New Roman" w:eastAsia="Times New Roman" w:hAnsi="Times New Roman" w:cs="Times New Roman"/>
          <w:color w:val="000000"/>
          <w:sz w:val="24"/>
          <w:szCs w:val="24"/>
          <w:lang w:eastAsia="ru-RU"/>
        </w:rPr>
        <w:t xml:space="preserve"> смеси обладают рядом преимуществ по сравнению с грунтами, аналогами которых они являются в определённых случаях. Они могут быть использованы как самостоятельно для сооружения земляного </w:t>
      </w:r>
      <w:proofErr w:type="gramStart"/>
      <w:r w:rsidRPr="00C06317">
        <w:rPr>
          <w:rFonts w:ascii="Times New Roman" w:eastAsia="Times New Roman" w:hAnsi="Times New Roman" w:cs="Times New Roman"/>
          <w:color w:val="000000"/>
          <w:sz w:val="24"/>
          <w:szCs w:val="24"/>
          <w:lang w:eastAsia="ru-RU"/>
        </w:rPr>
        <w:t>полотна</w:t>
      </w:r>
      <w:proofErr w:type="gramEnd"/>
      <w:r w:rsidRPr="00C06317">
        <w:rPr>
          <w:rFonts w:ascii="Times New Roman" w:eastAsia="Times New Roman" w:hAnsi="Times New Roman" w:cs="Times New Roman"/>
          <w:color w:val="000000"/>
          <w:sz w:val="24"/>
          <w:szCs w:val="24"/>
          <w:lang w:eastAsia="ru-RU"/>
        </w:rPr>
        <w:t xml:space="preserve"> так и для осушения (в качестве сухих инертных добавок) конструктивных слоев из грунтов повышенной влажности.</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Неактивные золы, а также </w:t>
      </w:r>
      <w:proofErr w:type="spellStart"/>
      <w:r w:rsidRPr="00C06317">
        <w:rPr>
          <w:rFonts w:ascii="Times New Roman" w:eastAsia="Times New Roman" w:hAnsi="Times New Roman" w:cs="Times New Roman"/>
          <w:color w:val="000000"/>
          <w:sz w:val="24"/>
          <w:szCs w:val="24"/>
          <w:lang w:eastAsia="ru-RU"/>
        </w:rPr>
        <w:t>золошлаковые</w:t>
      </w:r>
      <w:proofErr w:type="spellEnd"/>
      <w:r w:rsidRPr="00C06317">
        <w:rPr>
          <w:rFonts w:ascii="Times New Roman" w:eastAsia="Times New Roman" w:hAnsi="Times New Roman" w:cs="Times New Roman"/>
          <w:color w:val="000000"/>
          <w:sz w:val="24"/>
          <w:szCs w:val="24"/>
          <w:lang w:eastAsia="ru-RU"/>
        </w:rPr>
        <w:t xml:space="preserve"> смеси не обладают вяжущими свойствами, почти не содержат клинкерных материалов. Их гидравлический модуль меньше 0,05; рН водной вытяжки лежит в диапазоне 4,5-11,5. Основными показателями, по которым регламентируется их использование в конструкциях насыпей, являются показатели состава и состояния. На основе этих показателей золы и </w:t>
      </w:r>
      <w:proofErr w:type="spellStart"/>
      <w:r w:rsidRPr="00C06317">
        <w:rPr>
          <w:rFonts w:ascii="Times New Roman" w:eastAsia="Times New Roman" w:hAnsi="Times New Roman" w:cs="Times New Roman"/>
          <w:color w:val="000000"/>
          <w:sz w:val="24"/>
          <w:szCs w:val="24"/>
          <w:lang w:eastAsia="ru-RU"/>
        </w:rPr>
        <w:t>золошлаковые</w:t>
      </w:r>
      <w:proofErr w:type="spellEnd"/>
      <w:r w:rsidRPr="00C06317">
        <w:rPr>
          <w:rFonts w:ascii="Times New Roman" w:eastAsia="Times New Roman" w:hAnsi="Times New Roman" w:cs="Times New Roman"/>
          <w:color w:val="000000"/>
          <w:sz w:val="24"/>
          <w:szCs w:val="24"/>
          <w:lang w:eastAsia="ru-RU"/>
        </w:rPr>
        <w:t xml:space="preserve"> смеси в качестве техногенных образований классифицируются аналогами соответствующих типов грунтов (</w:t>
      </w:r>
      <w:hyperlink r:id="rId5" w:tooltip="Грунты. Классификация" w:history="1">
        <w:r w:rsidRPr="00C06317">
          <w:rPr>
            <w:rFonts w:ascii="Times New Roman" w:eastAsia="Times New Roman" w:hAnsi="Times New Roman" w:cs="Times New Roman"/>
            <w:color w:val="800080"/>
            <w:sz w:val="24"/>
            <w:szCs w:val="24"/>
            <w:u w:val="single"/>
            <w:lang w:eastAsia="ru-RU"/>
          </w:rPr>
          <w:t>ГОСТ 25100-95</w:t>
        </w:r>
      </w:hyperlink>
      <w:r w:rsidRPr="00C06317">
        <w:rPr>
          <w:rFonts w:ascii="Times New Roman" w:eastAsia="Times New Roman" w:hAnsi="Times New Roman" w:cs="Times New Roman"/>
          <w:color w:val="000000"/>
          <w:sz w:val="24"/>
          <w:szCs w:val="24"/>
          <w:lang w:eastAsia="ru-RU"/>
        </w:rPr>
        <w:t>) и к ним предъявляются требования </w:t>
      </w:r>
      <w:hyperlink r:id="rId6" w:tooltip="Автомобильные дороги" w:history="1">
        <w:r w:rsidRPr="00C06317">
          <w:rPr>
            <w:rFonts w:ascii="Times New Roman" w:eastAsia="Times New Roman" w:hAnsi="Times New Roman" w:cs="Times New Roman"/>
            <w:color w:val="800080"/>
            <w:sz w:val="24"/>
            <w:szCs w:val="24"/>
            <w:u w:val="single"/>
            <w:lang w:eastAsia="ru-RU"/>
          </w:rPr>
          <w:t>СНиП 2.05.02-85</w:t>
        </w:r>
      </w:hyperlink>
      <w:r w:rsidRPr="00C06317">
        <w:rPr>
          <w:rFonts w:ascii="Times New Roman" w:eastAsia="Times New Roman" w:hAnsi="Times New Roman" w:cs="Times New Roman"/>
          <w:color w:val="000000"/>
          <w:sz w:val="24"/>
          <w:szCs w:val="24"/>
          <w:lang w:eastAsia="ru-RU"/>
        </w:rPr>
        <w:t>.</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proofErr w:type="spellStart"/>
      <w:r w:rsidRPr="00C06317">
        <w:rPr>
          <w:rFonts w:ascii="Times New Roman" w:eastAsia="Times New Roman" w:hAnsi="Times New Roman" w:cs="Times New Roman"/>
          <w:color w:val="000000"/>
          <w:sz w:val="24"/>
          <w:szCs w:val="24"/>
          <w:lang w:eastAsia="ru-RU"/>
        </w:rPr>
        <w:t>Золошлаковые</w:t>
      </w:r>
      <w:proofErr w:type="spellEnd"/>
      <w:r w:rsidRPr="00C06317">
        <w:rPr>
          <w:rFonts w:ascii="Times New Roman" w:eastAsia="Times New Roman" w:hAnsi="Times New Roman" w:cs="Times New Roman"/>
          <w:color w:val="000000"/>
          <w:sz w:val="24"/>
          <w:szCs w:val="24"/>
          <w:lang w:eastAsia="ru-RU"/>
        </w:rPr>
        <w:t xml:space="preserve"> смеси имеют весьма различный гранулометрический состав: от мелкодисперсного до щебенистого. Химический и минералогический состав их также различен. Поэтому </w:t>
      </w:r>
      <w:proofErr w:type="spellStart"/>
      <w:r w:rsidRPr="00C06317">
        <w:rPr>
          <w:rFonts w:ascii="Times New Roman" w:eastAsia="Times New Roman" w:hAnsi="Times New Roman" w:cs="Times New Roman"/>
          <w:color w:val="000000"/>
          <w:sz w:val="24"/>
          <w:szCs w:val="24"/>
          <w:lang w:eastAsia="ru-RU"/>
        </w:rPr>
        <w:t>золошлаковые</w:t>
      </w:r>
      <w:proofErr w:type="spellEnd"/>
      <w:r w:rsidRPr="00C06317">
        <w:rPr>
          <w:rFonts w:ascii="Times New Roman" w:eastAsia="Times New Roman" w:hAnsi="Times New Roman" w:cs="Times New Roman"/>
          <w:color w:val="000000"/>
          <w:sz w:val="24"/>
          <w:szCs w:val="24"/>
          <w:lang w:eastAsia="ru-RU"/>
        </w:rPr>
        <w:t xml:space="preserve"> смеси в определённых случаях рекомендуется использовать в земляном полотне взамен песчаного грунта или песчано-гравийных смесей.</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Использование </w:t>
      </w:r>
      <w:proofErr w:type="spellStart"/>
      <w:r w:rsidRPr="00C06317">
        <w:rPr>
          <w:rFonts w:ascii="Times New Roman" w:eastAsia="Times New Roman" w:hAnsi="Times New Roman" w:cs="Times New Roman"/>
          <w:color w:val="000000"/>
          <w:sz w:val="24"/>
          <w:szCs w:val="24"/>
          <w:lang w:eastAsia="ru-RU"/>
        </w:rPr>
        <w:t>золоматериалов</w:t>
      </w:r>
      <w:proofErr w:type="spellEnd"/>
      <w:r w:rsidRPr="00C06317">
        <w:rPr>
          <w:rFonts w:ascii="Times New Roman" w:eastAsia="Times New Roman" w:hAnsi="Times New Roman" w:cs="Times New Roman"/>
          <w:color w:val="000000"/>
          <w:sz w:val="24"/>
          <w:szCs w:val="24"/>
          <w:lang w:eastAsia="ru-RU"/>
        </w:rPr>
        <w:t xml:space="preserve"> в конструкциях земляного полотна осуществляют на основе комплексной инженерно-геологической и технологической оценки. В соответствии с такой оценкой устанавливают для конкретного источника получения </w:t>
      </w:r>
      <w:proofErr w:type="spellStart"/>
      <w:r w:rsidRPr="00C06317">
        <w:rPr>
          <w:rFonts w:ascii="Times New Roman" w:eastAsia="Times New Roman" w:hAnsi="Times New Roman" w:cs="Times New Roman"/>
          <w:color w:val="000000"/>
          <w:sz w:val="24"/>
          <w:szCs w:val="24"/>
          <w:lang w:eastAsia="ru-RU"/>
        </w:rPr>
        <w:t>золоматериалов</w:t>
      </w:r>
      <w:proofErr w:type="spellEnd"/>
      <w:r w:rsidRPr="00C06317">
        <w:rPr>
          <w:rFonts w:ascii="Times New Roman" w:eastAsia="Times New Roman" w:hAnsi="Times New Roman" w:cs="Times New Roman"/>
          <w:color w:val="000000"/>
          <w:sz w:val="24"/>
          <w:szCs w:val="24"/>
          <w:lang w:eastAsia="ru-RU"/>
        </w:rPr>
        <w:t xml:space="preserve"> места их отбора; выполняют их классификацию по их грунтовым аналогам; устанавливают в лаборатории соответствующие кривые стандартного уплотнения и по ним корректируют значения и диапазон допустимых влажностей; выполняют оценку по </w:t>
      </w:r>
      <w:r w:rsidRPr="00C06317">
        <w:rPr>
          <w:rFonts w:ascii="Times New Roman" w:eastAsia="Times New Roman" w:hAnsi="Times New Roman" w:cs="Times New Roman"/>
          <w:color w:val="000000"/>
          <w:sz w:val="24"/>
          <w:szCs w:val="24"/>
          <w:lang w:eastAsia="ru-RU"/>
        </w:rPr>
        <w:lastRenderedPageBreak/>
        <w:t xml:space="preserve">степени </w:t>
      </w:r>
      <w:proofErr w:type="spellStart"/>
      <w:r w:rsidRPr="00C06317">
        <w:rPr>
          <w:rFonts w:ascii="Times New Roman" w:eastAsia="Times New Roman" w:hAnsi="Times New Roman" w:cs="Times New Roman"/>
          <w:color w:val="000000"/>
          <w:sz w:val="24"/>
          <w:szCs w:val="24"/>
          <w:lang w:eastAsia="ru-RU"/>
        </w:rPr>
        <w:t>пучинистости</w:t>
      </w:r>
      <w:proofErr w:type="spellEnd"/>
      <w:r w:rsidRPr="00C06317">
        <w:rPr>
          <w:rFonts w:ascii="Times New Roman" w:eastAsia="Times New Roman" w:hAnsi="Times New Roman" w:cs="Times New Roman"/>
          <w:color w:val="000000"/>
          <w:sz w:val="24"/>
          <w:szCs w:val="24"/>
          <w:lang w:eastAsia="ru-RU"/>
        </w:rPr>
        <w:t xml:space="preserve"> и </w:t>
      </w:r>
      <w:proofErr w:type="spellStart"/>
      <w:r w:rsidRPr="00C06317">
        <w:rPr>
          <w:rFonts w:ascii="Times New Roman" w:eastAsia="Times New Roman" w:hAnsi="Times New Roman" w:cs="Times New Roman"/>
          <w:color w:val="000000"/>
          <w:sz w:val="24"/>
          <w:szCs w:val="24"/>
          <w:lang w:eastAsia="ru-RU"/>
        </w:rPr>
        <w:t>набухаемости</w:t>
      </w:r>
      <w:proofErr w:type="spellEnd"/>
      <w:r w:rsidRPr="00C06317">
        <w:rPr>
          <w:rFonts w:ascii="Times New Roman" w:eastAsia="Times New Roman" w:hAnsi="Times New Roman" w:cs="Times New Roman"/>
          <w:color w:val="000000"/>
          <w:sz w:val="24"/>
          <w:szCs w:val="24"/>
          <w:lang w:eastAsia="ru-RU"/>
        </w:rPr>
        <w:t>. Степень неоднородности этих материалов устанавливается на основе статистической обработки показателей физико-механических свойств в первую очередь по показателям состава и состояния.</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При разработке проекта производства работ по сооружению земляного полотна из </w:t>
      </w:r>
      <w:proofErr w:type="spellStart"/>
      <w:r w:rsidRPr="00C06317">
        <w:rPr>
          <w:rFonts w:ascii="Times New Roman" w:eastAsia="Times New Roman" w:hAnsi="Times New Roman" w:cs="Times New Roman"/>
          <w:color w:val="000000"/>
          <w:sz w:val="24"/>
          <w:szCs w:val="24"/>
          <w:lang w:eastAsia="ru-RU"/>
        </w:rPr>
        <w:t>золоматериалов</w:t>
      </w:r>
      <w:proofErr w:type="spellEnd"/>
      <w:r w:rsidRPr="00C06317">
        <w:rPr>
          <w:rFonts w:ascii="Times New Roman" w:eastAsia="Times New Roman" w:hAnsi="Times New Roman" w:cs="Times New Roman"/>
          <w:color w:val="000000"/>
          <w:sz w:val="24"/>
          <w:szCs w:val="24"/>
          <w:lang w:eastAsia="ru-RU"/>
        </w:rPr>
        <w:t xml:space="preserve"> придерживаются следующих рекомендаций. Рабочий слой должен сооружаться из </w:t>
      </w:r>
      <w:proofErr w:type="spellStart"/>
      <w:r w:rsidRPr="00C06317">
        <w:rPr>
          <w:rFonts w:ascii="Times New Roman" w:eastAsia="Times New Roman" w:hAnsi="Times New Roman" w:cs="Times New Roman"/>
          <w:color w:val="000000"/>
          <w:sz w:val="24"/>
          <w:szCs w:val="24"/>
          <w:lang w:eastAsia="ru-RU"/>
        </w:rPr>
        <w:t>непучинистых</w:t>
      </w:r>
      <w:proofErr w:type="spellEnd"/>
      <w:r w:rsidRPr="00C06317">
        <w:rPr>
          <w:rFonts w:ascii="Times New Roman" w:eastAsia="Times New Roman" w:hAnsi="Times New Roman" w:cs="Times New Roman"/>
          <w:color w:val="000000"/>
          <w:sz w:val="24"/>
          <w:szCs w:val="24"/>
          <w:lang w:eastAsia="ru-RU"/>
        </w:rPr>
        <w:t xml:space="preserve"> и </w:t>
      </w:r>
      <w:proofErr w:type="spellStart"/>
      <w:r w:rsidRPr="00C06317">
        <w:rPr>
          <w:rFonts w:ascii="Times New Roman" w:eastAsia="Times New Roman" w:hAnsi="Times New Roman" w:cs="Times New Roman"/>
          <w:color w:val="000000"/>
          <w:sz w:val="24"/>
          <w:szCs w:val="24"/>
          <w:lang w:eastAsia="ru-RU"/>
        </w:rPr>
        <w:t>ненабухающих</w:t>
      </w:r>
      <w:proofErr w:type="spellEnd"/>
      <w:r w:rsidRPr="00C06317">
        <w:rPr>
          <w:rFonts w:ascii="Times New Roman" w:eastAsia="Times New Roman" w:hAnsi="Times New Roman" w:cs="Times New Roman"/>
          <w:color w:val="000000"/>
          <w:sz w:val="24"/>
          <w:szCs w:val="24"/>
          <w:lang w:eastAsia="ru-RU"/>
        </w:rPr>
        <w:t xml:space="preserve"> разновидностей зол или золошлаковых смесей. Малая плотность частиц зол и золошлаковых смесей, а также весьма малые значения сцепления обусловливают значительную склонность откосных частей из рассматриваемых материалов к эрозии в результате размыва, в связи с чем крутизна откосов должна быть не более 1:2, а толщина плодородного или защитного слоя на их поверхности увеличена соответственно до 0,2-0,5 м. Технологические операции по планировке поверхности откосов или по устройству защитных слоев перед засевом трав должны выполняться немедленно после возведения насыпи с минимальными перерывами.</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При сооружении насыпей из золошлаковых смесей на местности 2-го и 3-го типов по условиям увлажнения рекомендуется осуществлять следующие мероприятия: при 2-м типе местности нижнюю часть насыпи на высоту подтопления необходимо устраивать из дренирующих грунтов в виде </w:t>
      </w:r>
      <w:proofErr w:type="spellStart"/>
      <w:r w:rsidRPr="00C06317">
        <w:rPr>
          <w:rFonts w:ascii="Times New Roman" w:eastAsia="Times New Roman" w:hAnsi="Times New Roman" w:cs="Times New Roman"/>
          <w:color w:val="000000"/>
          <w:sz w:val="24"/>
          <w:szCs w:val="24"/>
          <w:lang w:eastAsia="ru-RU"/>
        </w:rPr>
        <w:t>капилляропрерывающего</w:t>
      </w:r>
      <w:proofErr w:type="spellEnd"/>
      <w:r w:rsidRPr="00C06317">
        <w:rPr>
          <w:rFonts w:ascii="Times New Roman" w:eastAsia="Times New Roman" w:hAnsi="Times New Roman" w:cs="Times New Roman"/>
          <w:color w:val="000000"/>
          <w:sz w:val="24"/>
          <w:szCs w:val="24"/>
          <w:lang w:eastAsia="ru-RU"/>
        </w:rPr>
        <w:t xml:space="preserve"> слоя; на участках 3-го типа местности предусматривать устройство в нижней части насыпи бермы шириной не менее 1 м с целью предохранения откосных частей из золошлаковых смесей от подтопления долговременно стоящими водами.</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Подготовительные работы при сооружении насыпей из зол и золошлаковых смесей включают подготовку и опробование </w:t>
      </w:r>
      <w:proofErr w:type="spellStart"/>
      <w:r w:rsidRPr="00C06317">
        <w:rPr>
          <w:rFonts w:ascii="Times New Roman" w:eastAsia="Times New Roman" w:hAnsi="Times New Roman" w:cs="Times New Roman"/>
          <w:color w:val="000000"/>
          <w:sz w:val="24"/>
          <w:szCs w:val="24"/>
          <w:lang w:eastAsia="ru-RU"/>
        </w:rPr>
        <w:t>золоотвалов</w:t>
      </w:r>
      <w:proofErr w:type="spellEnd"/>
      <w:r w:rsidRPr="00C06317">
        <w:rPr>
          <w:rFonts w:ascii="Times New Roman" w:eastAsia="Times New Roman" w:hAnsi="Times New Roman" w:cs="Times New Roman"/>
          <w:color w:val="000000"/>
          <w:sz w:val="24"/>
          <w:szCs w:val="24"/>
          <w:lang w:eastAsia="ru-RU"/>
        </w:rPr>
        <w:t xml:space="preserve">, устройство временного водоотвода, коммуникаций для движения и отстоя построечного транспорта, организацию мест </w:t>
      </w:r>
      <w:proofErr w:type="spellStart"/>
      <w:r w:rsidRPr="00C06317">
        <w:rPr>
          <w:rFonts w:ascii="Times New Roman" w:eastAsia="Times New Roman" w:hAnsi="Times New Roman" w:cs="Times New Roman"/>
          <w:color w:val="000000"/>
          <w:sz w:val="24"/>
          <w:szCs w:val="24"/>
          <w:lang w:eastAsia="ru-RU"/>
        </w:rPr>
        <w:t>штабелирования</w:t>
      </w:r>
      <w:proofErr w:type="spellEnd"/>
      <w:r w:rsidRPr="00C06317">
        <w:rPr>
          <w:rFonts w:ascii="Times New Roman" w:eastAsia="Times New Roman" w:hAnsi="Times New Roman" w:cs="Times New Roman"/>
          <w:color w:val="000000"/>
          <w:sz w:val="24"/>
          <w:szCs w:val="24"/>
          <w:lang w:eastAsia="ru-RU"/>
        </w:rPr>
        <w:t xml:space="preserve"> </w:t>
      </w:r>
      <w:proofErr w:type="spellStart"/>
      <w:r w:rsidRPr="00C06317">
        <w:rPr>
          <w:rFonts w:ascii="Times New Roman" w:eastAsia="Times New Roman" w:hAnsi="Times New Roman" w:cs="Times New Roman"/>
          <w:color w:val="000000"/>
          <w:sz w:val="24"/>
          <w:szCs w:val="24"/>
          <w:lang w:eastAsia="ru-RU"/>
        </w:rPr>
        <w:t>золоматериалов</w:t>
      </w:r>
      <w:proofErr w:type="spellEnd"/>
      <w:r w:rsidRPr="00C06317">
        <w:rPr>
          <w:rFonts w:ascii="Times New Roman" w:eastAsia="Times New Roman" w:hAnsi="Times New Roman" w:cs="Times New Roman"/>
          <w:color w:val="000000"/>
          <w:sz w:val="24"/>
          <w:szCs w:val="24"/>
          <w:lang w:eastAsia="ru-RU"/>
        </w:rPr>
        <w:t xml:space="preserve"> при необходимости их хранения или подсушивания; выполнение элементов входного контроля для оценки геотехнических свойств и сопоставления их с проектными данными; подготовку растительного или глинистого грунта для устройства защитных слоев на откосах и обочинах.</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Разработку отвалов или карт намыва </w:t>
      </w:r>
      <w:proofErr w:type="spellStart"/>
      <w:r w:rsidRPr="00C06317">
        <w:rPr>
          <w:rFonts w:ascii="Times New Roman" w:eastAsia="Times New Roman" w:hAnsi="Times New Roman" w:cs="Times New Roman"/>
          <w:color w:val="000000"/>
          <w:sz w:val="24"/>
          <w:szCs w:val="24"/>
          <w:lang w:eastAsia="ru-RU"/>
        </w:rPr>
        <w:t>золоматериалов</w:t>
      </w:r>
      <w:proofErr w:type="spellEnd"/>
      <w:r w:rsidRPr="00C06317">
        <w:rPr>
          <w:rFonts w:ascii="Times New Roman" w:eastAsia="Times New Roman" w:hAnsi="Times New Roman" w:cs="Times New Roman"/>
          <w:color w:val="000000"/>
          <w:sz w:val="24"/>
          <w:szCs w:val="24"/>
          <w:lang w:eastAsia="ru-RU"/>
        </w:rPr>
        <w:t xml:space="preserve"> выполняют экскаваторами с любым видом ковшового оборудования, транспортируют грунт автосамосвалами. Транспортировку и разгрузку осуществляют на подготовленное основание или на заранее отсыпанные и спланированные грунтовые слои (предусмотренные проектом).</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Предельная допустимая влажность золошлаковых смесей для прохода строительных машин составляет (1,35-1,40) </w:t>
      </w:r>
      <w:proofErr w:type="spellStart"/>
      <w:r w:rsidRPr="00C06317">
        <w:rPr>
          <w:rFonts w:ascii="Times New Roman" w:eastAsia="Times New Roman" w:hAnsi="Times New Roman" w:cs="Times New Roman"/>
          <w:i/>
          <w:iCs/>
          <w:color w:val="000000"/>
          <w:sz w:val="24"/>
          <w:szCs w:val="24"/>
          <w:lang w:eastAsia="ru-RU"/>
        </w:rPr>
        <w:t>W</w:t>
      </w:r>
      <w:r w:rsidRPr="00C06317">
        <w:rPr>
          <w:rFonts w:ascii="Times New Roman" w:eastAsia="Times New Roman" w:hAnsi="Times New Roman" w:cs="Times New Roman"/>
          <w:color w:val="000000"/>
          <w:sz w:val="24"/>
          <w:szCs w:val="24"/>
          <w:vertAlign w:val="subscript"/>
          <w:lang w:eastAsia="ru-RU"/>
        </w:rPr>
        <w:t>опт</w:t>
      </w:r>
      <w:proofErr w:type="spellEnd"/>
      <w:r w:rsidRPr="00C06317">
        <w:rPr>
          <w:rFonts w:ascii="Times New Roman" w:eastAsia="Times New Roman" w:hAnsi="Times New Roman" w:cs="Times New Roman"/>
          <w:color w:val="000000"/>
          <w:sz w:val="24"/>
          <w:szCs w:val="24"/>
          <w:lang w:eastAsia="ru-RU"/>
        </w:rPr>
        <w:t>.</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Отсыпку выполняют слоями способом «от себя». Разравнивание рекомендуется осуществлять бульдозерами послойно при толщине слоя 20-80 см в зависимости </w:t>
      </w:r>
      <w:proofErr w:type="gramStart"/>
      <w:r w:rsidRPr="00C06317">
        <w:rPr>
          <w:rFonts w:ascii="Times New Roman" w:eastAsia="Times New Roman" w:hAnsi="Times New Roman" w:cs="Times New Roman"/>
          <w:color w:val="000000"/>
          <w:sz w:val="24"/>
          <w:szCs w:val="24"/>
          <w:lang w:eastAsia="ru-RU"/>
        </w:rPr>
        <w:t>от типа</w:t>
      </w:r>
      <w:proofErr w:type="gramEnd"/>
      <w:r w:rsidRPr="00C06317">
        <w:rPr>
          <w:rFonts w:ascii="Times New Roman" w:eastAsia="Times New Roman" w:hAnsi="Times New Roman" w:cs="Times New Roman"/>
          <w:color w:val="000000"/>
          <w:sz w:val="24"/>
          <w:szCs w:val="24"/>
          <w:lang w:eastAsia="ru-RU"/>
        </w:rPr>
        <w:t xml:space="preserve"> применяемого катка при дальнейшем уплотнении и результатов пробной укатки. При использовании отсыпки способом «продольной транспортировки» разравнивание осуществляют тяжёлым автогрейдером. Толщина слоя рыхлой </w:t>
      </w:r>
      <w:proofErr w:type="spellStart"/>
      <w:r w:rsidRPr="00C06317">
        <w:rPr>
          <w:rFonts w:ascii="Times New Roman" w:eastAsia="Times New Roman" w:hAnsi="Times New Roman" w:cs="Times New Roman"/>
          <w:color w:val="000000"/>
          <w:sz w:val="24"/>
          <w:szCs w:val="24"/>
          <w:lang w:eastAsia="ru-RU"/>
        </w:rPr>
        <w:t>золошлаковой</w:t>
      </w:r>
      <w:proofErr w:type="spellEnd"/>
      <w:r w:rsidRPr="00C06317">
        <w:rPr>
          <w:rFonts w:ascii="Times New Roman" w:eastAsia="Times New Roman" w:hAnsi="Times New Roman" w:cs="Times New Roman"/>
          <w:color w:val="000000"/>
          <w:sz w:val="24"/>
          <w:szCs w:val="24"/>
          <w:lang w:eastAsia="ru-RU"/>
        </w:rPr>
        <w:t xml:space="preserve"> смеси должна быть больше проектной в 1,1-1,3 раза соответственно для пылеватых и крупнозернистых смесей.</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Слой </w:t>
      </w:r>
      <w:proofErr w:type="spellStart"/>
      <w:r w:rsidRPr="00C06317">
        <w:rPr>
          <w:rFonts w:ascii="Times New Roman" w:eastAsia="Times New Roman" w:hAnsi="Times New Roman" w:cs="Times New Roman"/>
          <w:color w:val="000000"/>
          <w:sz w:val="24"/>
          <w:szCs w:val="24"/>
          <w:lang w:eastAsia="ru-RU"/>
        </w:rPr>
        <w:t>золошлаковой</w:t>
      </w:r>
      <w:proofErr w:type="spellEnd"/>
      <w:r w:rsidRPr="00C06317">
        <w:rPr>
          <w:rFonts w:ascii="Times New Roman" w:eastAsia="Times New Roman" w:hAnsi="Times New Roman" w:cs="Times New Roman"/>
          <w:color w:val="000000"/>
          <w:sz w:val="24"/>
          <w:szCs w:val="24"/>
          <w:lang w:eastAsia="ru-RU"/>
        </w:rPr>
        <w:t xml:space="preserve"> смеси уплотняют при оптимальной влажности или близкой к допустимой влажности.</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t xml:space="preserve">В зависимости от </w:t>
      </w:r>
      <w:proofErr w:type="gramStart"/>
      <w:r w:rsidRPr="00C06317">
        <w:rPr>
          <w:rFonts w:ascii="Times New Roman" w:eastAsia="Times New Roman" w:hAnsi="Times New Roman" w:cs="Times New Roman"/>
          <w:color w:val="000000"/>
          <w:sz w:val="24"/>
          <w:szCs w:val="24"/>
          <w:lang w:eastAsia="ru-RU"/>
        </w:rPr>
        <w:t>естественной влажности</w:t>
      </w:r>
      <w:proofErr w:type="gramEnd"/>
      <w:r w:rsidRPr="00C06317">
        <w:rPr>
          <w:rFonts w:ascii="Times New Roman" w:eastAsia="Times New Roman" w:hAnsi="Times New Roman" w:cs="Times New Roman"/>
          <w:color w:val="000000"/>
          <w:sz w:val="24"/>
          <w:szCs w:val="24"/>
          <w:lang w:eastAsia="ru-RU"/>
        </w:rPr>
        <w:t xml:space="preserve"> укладываемой в насыпь </w:t>
      </w:r>
      <w:proofErr w:type="spellStart"/>
      <w:r w:rsidRPr="00C06317">
        <w:rPr>
          <w:rFonts w:ascii="Times New Roman" w:eastAsia="Times New Roman" w:hAnsi="Times New Roman" w:cs="Times New Roman"/>
          <w:color w:val="000000"/>
          <w:sz w:val="24"/>
          <w:szCs w:val="24"/>
          <w:lang w:eastAsia="ru-RU"/>
        </w:rPr>
        <w:t>золошлаковой</w:t>
      </w:r>
      <w:proofErr w:type="spellEnd"/>
      <w:r w:rsidRPr="00C06317">
        <w:rPr>
          <w:rFonts w:ascii="Times New Roman" w:eastAsia="Times New Roman" w:hAnsi="Times New Roman" w:cs="Times New Roman"/>
          <w:color w:val="000000"/>
          <w:sz w:val="24"/>
          <w:szCs w:val="24"/>
          <w:lang w:eastAsia="ru-RU"/>
        </w:rPr>
        <w:t xml:space="preserve"> смеси её необходимо подсушить или </w:t>
      </w:r>
      <w:proofErr w:type="spellStart"/>
      <w:r w:rsidRPr="00C06317">
        <w:rPr>
          <w:rFonts w:ascii="Times New Roman" w:eastAsia="Times New Roman" w:hAnsi="Times New Roman" w:cs="Times New Roman"/>
          <w:color w:val="000000"/>
          <w:sz w:val="24"/>
          <w:szCs w:val="24"/>
          <w:lang w:eastAsia="ru-RU"/>
        </w:rPr>
        <w:t>доувлажнить</w:t>
      </w:r>
      <w:proofErr w:type="spellEnd"/>
      <w:r w:rsidRPr="00C06317">
        <w:rPr>
          <w:rFonts w:ascii="Times New Roman" w:eastAsia="Times New Roman" w:hAnsi="Times New Roman" w:cs="Times New Roman"/>
          <w:color w:val="000000"/>
          <w:sz w:val="24"/>
          <w:szCs w:val="24"/>
          <w:lang w:eastAsia="ru-RU"/>
        </w:rPr>
        <w:t xml:space="preserve"> до влажности, близкой к допустимой. Подсушивание золошлаковых смесей осуществляется рыхлением и перемешиванием бульдозером или автогрейдером, введением прослоек сухого песчаного грунта, введением негашёной извести или добавок активных зол. Подсушивание </w:t>
      </w:r>
      <w:proofErr w:type="spellStart"/>
      <w:r w:rsidRPr="00C06317">
        <w:rPr>
          <w:rFonts w:ascii="Times New Roman" w:eastAsia="Times New Roman" w:hAnsi="Times New Roman" w:cs="Times New Roman"/>
          <w:color w:val="000000"/>
          <w:sz w:val="24"/>
          <w:szCs w:val="24"/>
          <w:lang w:eastAsia="ru-RU"/>
        </w:rPr>
        <w:t>золоматериалов</w:t>
      </w:r>
      <w:proofErr w:type="spellEnd"/>
      <w:r w:rsidRPr="00C06317">
        <w:rPr>
          <w:rFonts w:ascii="Times New Roman" w:eastAsia="Times New Roman" w:hAnsi="Times New Roman" w:cs="Times New Roman"/>
          <w:color w:val="000000"/>
          <w:sz w:val="24"/>
          <w:szCs w:val="24"/>
          <w:lang w:eastAsia="ru-RU"/>
        </w:rPr>
        <w:t xml:space="preserve"> может осуществляться также непосредственно в местах их получения путём предварительной разработки в отвал при благоприятных климатических условиях, устройством водоотводящих сооружений. </w:t>
      </w:r>
      <w:proofErr w:type="spellStart"/>
      <w:r w:rsidRPr="00C06317">
        <w:rPr>
          <w:rFonts w:ascii="Times New Roman" w:eastAsia="Times New Roman" w:hAnsi="Times New Roman" w:cs="Times New Roman"/>
          <w:color w:val="000000"/>
          <w:sz w:val="24"/>
          <w:szCs w:val="24"/>
          <w:lang w:eastAsia="ru-RU"/>
        </w:rPr>
        <w:t>Доувлажнение</w:t>
      </w:r>
      <w:proofErr w:type="spellEnd"/>
      <w:r w:rsidRPr="00C06317">
        <w:rPr>
          <w:rFonts w:ascii="Times New Roman" w:eastAsia="Times New Roman" w:hAnsi="Times New Roman" w:cs="Times New Roman"/>
          <w:color w:val="000000"/>
          <w:sz w:val="24"/>
          <w:szCs w:val="24"/>
          <w:lang w:eastAsia="ru-RU"/>
        </w:rPr>
        <w:t xml:space="preserve"> слоя </w:t>
      </w:r>
      <w:proofErr w:type="spellStart"/>
      <w:r w:rsidRPr="00C06317">
        <w:rPr>
          <w:rFonts w:ascii="Times New Roman" w:eastAsia="Times New Roman" w:hAnsi="Times New Roman" w:cs="Times New Roman"/>
          <w:color w:val="000000"/>
          <w:sz w:val="24"/>
          <w:szCs w:val="24"/>
          <w:lang w:eastAsia="ru-RU"/>
        </w:rPr>
        <w:t>золошлаковой</w:t>
      </w:r>
      <w:proofErr w:type="spellEnd"/>
      <w:r w:rsidRPr="00C06317">
        <w:rPr>
          <w:rFonts w:ascii="Times New Roman" w:eastAsia="Times New Roman" w:hAnsi="Times New Roman" w:cs="Times New Roman"/>
          <w:color w:val="000000"/>
          <w:sz w:val="24"/>
          <w:szCs w:val="24"/>
          <w:lang w:eastAsia="ru-RU"/>
        </w:rPr>
        <w:t xml:space="preserve"> смеси производят непосредственно перед уплотнением поливомоечной машиной.</w:t>
      </w:r>
    </w:p>
    <w:p w:rsidR="0068438F" w:rsidRPr="00C06317" w:rsidRDefault="0068438F" w:rsidP="0068438F">
      <w:pPr>
        <w:shd w:val="clear" w:color="auto" w:fill="FFFFFF"/>
        <w:spacing w:after="0" w:line="240" w:lineRule="auto"/>
        <w:ind w:firstLine="284"/>
        <w:jc w:val="both"/>
        <w:rPr>
          <w:rFonts w:ascii="Times New Roman" w:eastAsia="Times New Roman" w:hAnsi="Times New Roman" w:cs="Times New Roman"/>
          <w:color w:val="000000"/>
          <w:sz w:val="24"/>
          <w:szCs w:val="24"/>
          <w:lang w:eastAsia="ru-RU"/>
        </w:rPr>
      </w:pPr>
      <w:r w:rsidRPr="00C06317">
        <w:rPr>
          <w:rFonts w:ascii="Times New Roman" w:eastAsia="Times New Roman" w:hAnsi="Times New Roman" w:cs="Times New Roman"/>
          <w:color w:val="000000"/>
          <w:sz w:val="24"/>
          <w:szCs w:val="24"/>
          <w:lang w:eastAsia="ru-RU"/>
        </w:rPr>
        <w:lastRenderedPageBreak/>
        <w:t xml:space="preserve">После возведения насыпи из зол и золошлаковых смесей не допускается </w:t>
      </w:r>
      <w:proofErr w:type="spellStart"/>
      <w:r w:rsidRPr="00C06317">
        <w:rPr>
          <w:rFonts w:ascii="Times New Roman" w:eastAsia="Times New Roman" w:hAnsi="Times New Roman" w:cs="Times New Roman"/>
          <w:color w:val="000000"/>
          <w:sz w:val="24"/>
          <w:szCs w:val="24"/>
          <w:lang w:eastAsia="ru-RU"/>
        </w:rPr>
        <w:t>пересушивание</w:t>
      </w:r>
      <w:proofErr w:type="spellEnd"/>
      <w:r w:rsidRPr="00C06317">
        <w:rPr>
          <w:rFonts w:ascii="Times New Roman" w:eastAsia="Times New Roman" w:hAnsi="Times New Roman" w:cs="Times New Roman"/>
          <w:color w:val="000000"/>
          <w:sz w:val="24"/>
          <w:szCs w:val="24"/>
          <w:lang w:eastAsia="ru-RU"/>
        </w:rPr>
        <w:t xml:space="preserve"> и пыление верхнего слоя. Для этого рекомендуется укладка замыкающего слоя из грунта толщиной 10-20 см, укрепление откосов слоем растительного грунта с посевом трав или другим типом.</w:t>
      </w:r>
    </w:p>
    <w:p w:rsidR="0068438F" w:rsidRPr="00C06317" w:rsidRDefault="0068438F" w:rsidP="0068438F">
      <w:pPr>
        <w:spacing w:after="0" w:line="240" w:lineRule="auto"/>
        <w:ind w:firstLine="708"/>
        <w:jc w:val="both"/>
        <w:rPr>
          <w:rFonts w:ascii="Times New Roman" w:hAnsi="Times New Roman" w:cs="Times New Roman"/>
          <w:sz w:val="24"/>
          <w:szCs w:val="24"/>
        </w:rPr>
      </w:pPr>
    </w:p>
    <w:sectPr w:rsidR="0068438F" w:rsidRPr="00C063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885282"/>
    <w:multiLevelType w:val="hybridMultilevel"/>
    <w:tmpl w:val="37F66A94"/>
    <w:lvl w:ilvl="0" w:tplc="E8A48A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2345"/>
    <w:rsid w:val="00354A39"/>
    <w:rsid w:val="0068438F"/>
    <w:rsid w:val="00AC1494"/>
    <w:rsid w:val="00C06317"/>
    <w:rsid w:val="00DA2CCE"/>
    <w:rsid w:val="00DD23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34802"/>
  <w15:docId w15:val="{C7B6FA91-D3C9-4A95-A738-C4160BBCF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68438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68438F"/>
    <w:rPr>
      <w:rFonts w:ascii="Times New Roman" w:eastAsia="Times New Roman" w:hAnsi="Times New Roman" w:cs="Times New Roman"/>
      <w:b/>
      <w:bCs/>
      <w:sz w:val="27"/>
      <w:szCs w:val="27"/>
      <w:lang w:eastAsia="ru-RU"/>
    </w:rPr>
  </w:style>
  <w:style w:type="character" w:customStyle="1" w:styleId="apple-converted-space">
    <w:name w:val="apple-converted-space"/>
    <w:basedOn w:val="a0"/>
    <w:rsid w:val="0068438F"/>
  </w:style>
  <w:style w:type="character" w:styleId="a3">
    <w:name w:val="Hyperlink"/>
    <w:basedOn w:val="a0"/>
    <w:uiPriority w:val="99"/>
    <w:semiHidden/>
    <w:unhideWhenUsed/>
    <w:rsid w:val="0068438F"/>
    <w:rPr>
      <w:color w:val="0000FF"/>
      <w:u w:val="single"/>
    </w:rPr>
  </w:style>
  <w:style w:type="paragraph" w:styleId="a4">
    <w:name w:val="Body Text Indent"/>
    <w:basedOn w:val="a"/>
    <w:link w:val="a5"/>
    <w:uiPriority w:val="99"/>
    <w:semiHidden/>
    <w:unhideWhenUsed/>
    <w:rsid w:val="0068438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5">
    <w:name w:val="Основной текст с отступом Знак"/>
    <w:basedOn w:val="a0"/>
    <w:link w:val="a4"/>
    <w:uiPriority w:val="99"/>
    <w:semiHidden/>
    <w:rsid w:val="0068438F"/>
    <w:rPr>
      <w:rFonts w:ascii="Times New Roman" w:eastAsia="Times New Roman" w:hAnsi="Times New Roman" w:cs="Times New Roman"/>
      <w:sz w:val="24"/>
      <w:szCs w:val="24"/>
      <w:lang w:eastAsia="ru-RU"/>
    </w:rPr>
  </w:style>
  <w:style w:type="paragraph" w:styleId="a6">
    <w:name w:val="List Paragraph"/>
    <w:basedOn w:val="a"/>
    <w:uiPriority w:val="34"/>
    <w:qFormat/>
    <w:rsid w:val="0068438F"/>
    <w:pPr>
      <w:ind w:left="720"/>
      <w:contextualSpacing/>
    </w:pPr>
  </w:style>
  <w:style w:type="paragraph" w:styleId="a7">
    <w:name w:val="Balloon Text"/>
    <w:basedOn w:val="a"/>
    <w:link w:val="a8"/>
    <w:uiPriority w:val="99"/>
    <w:semiHidden/>
    <w:unhideWhenUsed/>
    <w:rsid w:val="00C06317"/>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C063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017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home\slava\Catalog_10.11.2009\Data1\1\1953\index.htm" TargetMode="External"/><Relationship Id="rId5" Type="http://schemas.openxmlformats.org/officeDocument/2006/relationships/hyperlink" Target="file:///\\home\slava\Catalog_10.11.2009\Data1\3\3282\index.htm"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7</Pages>
  <Words>3166</Words>
  <Characters>18050</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Bakytbek</cp:lastModifiedBy>
  <cp:revision>5</cp:revision>
  <cp:lastPrinted>2019-09-26T13:26:00Z</cp:lastPrinted>
  <dcterms:created xsi:type="dcterms:W3CDTF">2016-10-10T16:41:00Z</dcterms:created>
  <dcterms:modified xsi:type="dcterms:W3CDTF">2020-08-31T06:43:00Z</dcterms:modified>
</cp:coreProperties>
</file>